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7065B" w14:textId="77777777" w:rsidR="00651192" w:rsidRDefault="00651192" w:rsidP="001610F0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40"/>
          <w:u w:val="single"/>
          <w:lang w:eastAsia="cs-CZ"/>
        </w:rPr>
      </w:pPr>
    </w:p>
    <w:p w14:paraId="4DE7FAAC" w14:textId="77777777" w:rsidR="00651192" w:rsidRDefault="00651192" w:rsidP="001610F0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40"/>
          <w:u w:val="single"/>
          <w:lang w:eastAsia="cs-CZ"/>
        </w:rPr>
      </w:pPr>
    </w:p>
    <w:p w14:paraId="65C68499" w14:textId="0BD9D354" w:rsidR="00651192" w:rsidRDefault="00184EAB" w:rsidP="00651192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  <w:u w:val="single"/>
          <w:lang w:eastAsia="cs-CZ"/>
        </w:rPr>
      </w:pPr>
      <w:r w:rsidRPr="00651192">
        <w:rPr>
          <w:rFonts w:eastAsia="Times New Roman" w:cs="Times New Roman"/>
          <w:b/>
          <w:bCs/>
          <w:color w:val="000000"/>
          <w:sz w:val="40"/>
          <w:szCs w:val="40"/>
          <w:u w:val="single"/>
          <w:lang w:eastAsia="cs-CZ"/>
        </w:rPr>
        <w:t>CENÍK PRO SLUŽBU CHRÁNĚNÉ BYDLENÍ</w:t>
      </w:r>
    </w:p>
    <w:p w14:paraId="3856BCB1" w14:textId="65A47886" w:rsidR="00A32EB6" w:rsidRPr="00651192" w:rsidRDefault="00370808" w:rsidP="00651192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  <w:u w:val="single"/>
          <w:lang w:eastAsia="cs-CZ"/>
        </w:rPr>
      </w:pPr>
      <w:r>
        <w:rPr>
          <w:rFonts w:eastAsia="Times New Roman" w:cs="Times New Roman"/>
          <w:b/>
          <w:bCs/>
          <w:color w:val="000000"/>
          <w:sz w:val="40"/>
          <w:szCs w:val="40"/>
          <w:u w:val="single"/>
          <w:lang w:eastAsia="cs-CZ"/>
        </w:rPr>
        <w:t>SOCIÁLNÍCH SLUŽEB ŠEBETOV, příspěvkové organizace</w:t>
      </w:r>
    </w:p>
    <w:p w14:paraId="7291A58B" w14:textId="534E0D5A" w:rsidR="001610F0" w:rsidRPr="001610F0" w:rsidRDefault="001610F0" w:rsidP="001610F0">
      <w:pPr>
        <w:spacing w:after="0"/>
        <w:outlineLvl w:val="0"/>
        <w:rPr>
          <w:b/>
          <w:sz w:val="28"/>
          <w:szCs w:val="32"/>
        </w:rPr>
      </w:pPr>
      <w:r w:rsidRPr="001610F0">
        <w:rPr>
          <w:b/>
          <w:sz w:val="28"/>
          <w:szCs w:val="32"/>
        </w:rPr>
        <w:t xml:space="preserve">Ceník úhrad za poskytnuté služby s účinností od </w:t>
      </w:r>
      <w:r w:rsidR="003061F5">
        <w:rPr>
          <w:b/>
          <w:sz w:val="28"/>
          <w:szCs w:val="32"/>
        </w:rPr>
        <w:t>1. 1. 2025</w:t>
      </w:r>
    </w:p>
    <w:p w14:paraId="29FB1BCA" w14:textId="3F72E263" w:rsidR="00651192" w:rsidRPr="00AA59B5" w:rsidRDefault="001610F0" w:rsidP="00AA59B5">
      <w:pPr>
        <w:spacing w:after="0"/>
        <w:outlineLvl w:val="0"/>
        <w:rPr>
          <w:b/>
          <w:sz w:val="28"/>
          <w:szCs w:val="32"/>
          <w:u w:val="single"/>
        </w:rPr>
      </w:pPr>
      <w:r w:rsidRPr="00A75CF0">
        <w:rPr>
          <w:b/>
          <w:sz w:val="20"/>
          <w:szCs w:val="20"/>
        </w:rPr>
        <w:t xml:space="preserve">Tento ceník nahrazuje ceník za poskytnuté služby </w:t>
      </w:r>
      <w:r w:rsidR="00257D4C" w:rsidRPr="00E97BC2">
        <w:rPr>
          <w:b/>
          <w:sz w:val="20"/>
          <w:szCs w:val="20"/>
        </w:rPr>
        <w:t>z</w:t>
      </w:r>
      <w:r w:rsidR="002F05DA">
        <w:rPr>
          <w:b/>
          <w:sz w:val="20"/>
          <w:szCs w:val="20"/>
        </w:rPr>
        <w:t> 1</w:t>
      </w:r>
      <w:r w:rsidR="003061F5">
        <w:rPr>
          <w:b/>
          <w:sz w:val="20"/>
          <w:szCs w:val="20"/>
        </w:rPr>
        <w:t>8</w:t>
      </w:r>
      <w:r w:rsidR="002F05DA">
        <w:rPr>
          <w:b/>
          <w:sz w:val="20"/>
          <w:szCs w:val="20"/>
        </w:rPr>
        <w:t xml:space="preserve">. </w:t>
      </w:r>
      <w:r w:rsidR="003061F5">
        <w:rPr>
          <w:b/>
          <w:sz w:val="20"/>
          <w:szCs w:val="20"/>
        </w:rPr>
        <w:t>11</w:t>
      </w:r>
      <w:r w:rsidR="002F05DA">
        <w:rPr>
          <w:b/>
          <w:sz w:val="20"/>
          <w:szCs w:val="20"/>
        </w:rPr>
        <w:t xml:space="preserve">. </w:t>
      </w:r>
      <w:r w:rsidR="000E0431">
        <w:rPr>
          <w:b/>
          <w:sz w:val="20"/>
          <w:szCs w:val="20"/>
        </w:rPr>
        <w:t>2024</w:t>
      </w:r>
    </w:p>
    <w:p w14:paraId="50F7E633" w14:textId="77777777" w:rsidR="00184EAB" w:rsidRPr="00C85E5D" w:rsidRDefault="00184EAB" w:rsidP="00184EA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C85E5D">
        <w:rPr>
          <w:rFonts w:eastAsia="Times New Roman" w:cs="Times New Roman"/>
          <w:b/>
          <w:bCs/>
          <w:color w:val="000000"/>
          <w:sz w:val="32"/>
          <w:szCs w:val="32"/>
          <w:u w:val="single"/>
          <w:lang w:eastAsia="cs-CZ"/>
        </w:rPr>
        <w:t>Poskytnutí ubytování</w:t>
      </w:r>
    </w:p>
    <w:p w14:paraId="51471F66" w14:textId="66096D88" w:rsidR="00184EAB" w:rsidRPr="00C85E5D" w:rsidRDefault="00184EAB" w:rsidP="008E3E9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C85E5D">
        <w:rPr>
          <w:rFonts w:eastAsia="Times New Roman" w:cs="Times New Roman"/>
          <w:color w:val="000000"/>
          <w:sz w:val="24"/>
          <w:szCs w:val="24"/>
          <w:lang w:eastAsia="cs-CZ"/>
        </w:rPr>
        <w:t xml:space="preserve">Poskytnutím ubytování se rozumí ubytování, které má znaky bydlení v domácnosti, v případě potřeby praní a drobné opravy ložního a osobního prádla a ošacení, žehlení. Úhrada dle vyhlášky č. 505/2006 Sb., kterou se provádějí některá ustanovení zákona o sociálních službách, ve znění pozdějších předpisů </w:t>
      </w:r>
      <w:r w:rsidR="00955B7F">
        <w:rPr>
          <w:rFonts w:eastAsia="Times New Roman" w:cs="Times New Roman"/>
          <w:color w:val="000000"/>
          <w:sz w:val="24"/>
          <w:szCs w:val="24"/>
          <w:lang w:eastAsia="cs-CZ"/>
        </w:rPr>
        <w:t xml:space="preserve">může dosáhnout </w:t>
      </w:r>
      <w:r w:rsidR="00C72891">
        <w:rPr>
          <w:rFonts w:eastAsia="Times New Roman" w:cs="Times New Roman"/>
          <w:b/>
          <w:color w:val="000000"/>
          <w:sz w:val="24"/>
          <w:szCs w:val="24"/>
          <w:lang w:eastAsia="cs-CZ"/>
        </w:rPr>
        <w:t>maximální výše 28</w:t>
      </w:r>
      <w:r w:rsidRPr="00955B7F">
        <w:rPr>
          <w:rFonts w:eastAsia="Times New Roman" w:cs="Times New Roman"/>
          <w:b/>
          <w:color w:val="000000"/>
          <w:sz w:val="24"/>
          <w:szCs w:val="24"/>
          <w:lang w:eastAsia="cs-CZ"/>
        </w:rPr>
        <w:t>0 Kč denně</w:t>
      </w:r>
      <w:r w:rsidRPr="00C85E5D">
        <w:rPr>
          <w:rFonts w:eastAsia="Times New Roman" w:cs="Times New Roman"/>
          <w:color w:val="000000"/>
          <w:sz w:val="24"/>
          <w:szCs w:val="24"/>
          <w:lang w:eastAsia="cs-CZ"/>
        </w:rPr>
        <w:t>.</w:t>
      </w:r>
      <w:r w:rsidRPr="00C85E5D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cs-CZ"/>
        </w:rPr>
        <w:t xml:space="preserve"> </w:t>
      </w:r>
    </w:p>
    <w:p w14:paraId="308C62F9" w14:textId="77777777" w:rsidR="00184EAB" w:rsidRPr="00366567" w:rsidRDefault="00184EAB" w:rsidP="00184EAB">
      <w:pPr>
        <w:spacing w:after="0" w:line="240" w:lineRule="auto"/>
        <w:rPr>
          <w:rFonts w:eastAsia="Times New Roman" w:cs="Times New Roman"/>
          <w:sz w:val="18"/>
          <w:szCs w:val="18"/>
          <w:lang w:eastAsia="cs-CZ"/>
        </w:rPr>
      </w:pPr>
      <w:r w:rsidRPr="00366567">
        <w:rPr>
          <w:rFonts w:eastAsia="Times New Roman" w:cs="Times New Roman"/>
          <w:sz w:val="18"/>
          <w:szCs w:val="18"/>
          <w:lang w:eastAsia="cs-CZ"/>
        </w:rPr>
        <w:t> </w:t>
      </w:r>
    </w:p>
    <w:tbl>
      <w:tblPr>
        <w:tblW w:w="9640" w:type="dxa"/>
        <w:tblInd w:w="-2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2135"/>
        <w:gridCol w:w="1976"/>
        <w:gridCol w:w="567"/>
      </w:tblGrid>
      <w:tr w:rsidR="002D71B3" w:rsidRPr="00C85E5D" w14:paraId="2822C596" w14:textId="77777777" w:rsidTr="008F4B48"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14BDB8E9" w14:textId="77777777" w:rsidR="008F4B48" w:rsidRDefault="008F4B48" w:rsidP="006371F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</w:p>
          <w:p w14:paraId="4D6B7CF0" w14:textId="06729C49" w:rsidR="002D71B3" w:rsidRPr="008F4B48" w:rsidRDefault="00651192" w:rsidP="006371F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BYTY ŠEBETOV</w:t>
            </w:r>
          </w:p>
          <w:p w14:paraId="2FA4E92B" w14:textId="77777777" w:rsidR="002D71B3" w:rsidRPr="002D71B3" w:rsidRDefault="002D71B3" w:rsidP="006371F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ABF8F" w:themeFill="accent6" w:themeFillTint="99"/>
            <w:vAlign w:val="center"/>
          </w:tcPr>
          <w:p w14:paraId="6491D243" w14:textId="77777777" w:rsidR="002D71B3" w:rsidRPr="008F4B48" w:rsidRDefault="008F4B48" w:rsidP="002D71B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cs-CZ"/>
              </w:rPr>
            </w:pPr>
            <w:r w:rsidRPr="008F4B48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>ÚHRADA: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14:paraId="493C44A8" w14:textId="77777777" w:rsidR="002D71B3" w:rsidRPr="002D71B3" w:rsidRDefault="002D71B3" w:rsidP="002D71B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8F4B48" w:rsidRPr="00C85E5D" w14:paraId="3A0F72BC" w14:textId="77777777" w:rsidTr="008F4B48"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902DC30" w14:textId="4EDBD617" w:rsidR="008F4B48" w:rsidRPr="00053DB5" w:rsidRDefault="008F4B48" w:rsidP="006371F2">
            <w:pPr>
              <w:spacing w:after="0" w:line="240" w:lineRule="auto"/>
              <w:rPr>
                <w:rFonts w:eastAsia="Times New Roman" w:cs="Times New Roman"/>
                <w:color w:val="FF0000"/>
                <w:sz w:val="28"/>
                <w:szCs w:val="28"/>
                <w:u w:val="single"/>
                <w:lang w:eastAsia="cs-CZ"/>
              </w:rPr>
            </w:pPr>
            <w:r w:rsidRPr="002D71B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BYT ŠEBETOV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 xml:space="preserve"> </w:t>
            </w:r>
          </w:p>
          <w:p w14:paraId="1246E6F4" w14:textId="3CBE7363" w:rsidR="008F4B48" w:rsidRDefault="008F4B48" w:rsidP="006371F2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lang w:eastAsia="cs-CZ"/>
              </w:rPr>
            </w:pPr>
            <w:r>
              <w:rPr>
                <w:rFonts w:eastAsia="Times New Roman" w:cs="Times New Roman"/>
                <w:bCs/>
                <w:i/>
                <w:color w:val="000000"/>
                <w:lang w:eastAsia="cs-CZ"/>
              </w:rPr>
              <w:t>Šebetov 93</w:t>
            </w:r>
            <w:r w:rsidR="00651192">
              <w:rPr>
                <w:rFonts w:eastAsia="Times New Roman" w:cs="Times New Roman"/>
                <w:bCs/>
                <w:i/>
                <w:color w:val="000000"/>
                <w:lang w:eastAsia="cs-CZ"/>
              </w:rPr>
              <w:t>/1</w:t>
            </w:r>
            <w:r>
              <w:rPr>
                <w:rFonts w:eastAsia="Times New Roman" w:cs="Times New Roman"/>
                <w:bCs/>
                <w:i/>
                <w:color w:val="000000"/>
                <w:lang w:eastAsia="cs-CZ"/>
              </w:rPr>
              <w:t>, 679 35 Šebetov</w:t>
            </w:r>
          </w:p>
          <w:p w14:paraId="4516E586" w14:textId="77777777" w:rsidR="008F4B48" w:rsidRPr="002D71B3" w:rsidRDefault="008F4B48" w:rsidP="006371F2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cs-CZ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1A701914" w14:textId="77777777" w:rsidR="008F4B48" w:rsidRPr="002D71B3" w:rsidRDefault="008F4B48" w:rsidP="00336A9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2D71B3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ÚHRADA ZA 1 DEN</w:t>
            </w:r>
          </w:p>
          <w:p w14:paraId="597ECE1C" w14:textId="77777777" w:rsidR="008F4B48" w:rsidRPr="002D71B3" w:rsidRDefault="008F4B48" w:rsidP="00336A9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70B5EAB3" w14:textId="77777777" w:rsidR="008F4B48" w:rsidRPr="002D71B3" w:rsidRDefault="008F4B48" w:rsidP="00336A9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</w:p>
          <w:p w14:paraId="0DF9CFC3" w14:textId="77777777" w:rsidR="008F4B48" w:rsidRPr="002D71B3" w:rsidRDefault="008F4B48" w:rsidP="00336A9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2D71B3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ÚHRADA ZA MĚSÍC</w:t>
            </w:r>
          </w:p>
          <w:p w14:paraId="43A433B2" w14:textId="77777777" w:rsidR="008F4B48" w:rsidRPr="002D71B3" w:rsidRDefault="008F4B48" w:rsidP="00336A9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2D71B3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(30 DNŮ)</w:t>
            </w:r>
          </w:p>
          <w:p w14:paraId="0D6014ED" w14:textId="77777777" w:rsidR="008F4B48" w:rsidRPr="002D71B3" w:rsidRDefault="008F4B48" w:rsidP="00336A9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525753" w:rsidRPr="00C85E5D" w14:paraId="65627382" w14:textId="77777777" w:rsidTr="002D71B3"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D84795" w14:textId="77777777" w:rsidR="00D46DAA" w:rsidRPr="002D71B3" w:rsidRDefault="00D46DAA" w:rsidP="00651192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cs-CZ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3ECFE9" w14:textId="634ABF81" w:rsidR="00525753" w:rsidRPr="00C85E5D" w:rsidRDefault="00C72891" w:rsidP="0036656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2</w:t>
            </w:r>
            <w:r w:rsidR="002516B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3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0</w:t>
            </w:r>
            <w:r w:rsidR="00525753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52BADAA3" w14:textId="629BD558" w:rsidR="00525753" w:rsidRPr="00C85E5D" w:rsidRDefault="00C72891" w:rsidP="003665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6.</w:t>
            </w:r>
            <w:r w:rsidR="002516B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9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00</w:t>
            </w:r>
            <w:r w:rsidR="00525753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</w:tbl>
    <w:p w14:paraId="6A1B45D3" w14:textId="77777777" w:rsidR="00651192" w:rsidRPr="00651192" w:rsidRDefault="00651192" w:rsidP="00184EAB">
      <w:pPr>
        <w:spacing w:after="0" w:line="240" w:lineRule="auto"/>
        <w:rPr>
          <w:rFonts w:eastAsia="Times New Roman" w:cs="Times New Roman"/>
          <w:sz w:val="32"/>
          <w:szCs w:val="32"/>
          <w:lang w:eastAsia="cs-CZ"/>
        </w:rPr>
      </w:pPr>
    </w:p>
    <w:tbl>
      <w:tblPr>
        <w:tblW w:w="9640" w:type="dxa"/>
        <w:tblInd w:w="-2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2098"/>
        <w:gridCol w:w="37"/>
        <w:gridCol w:w="2543"/>
      </w:tblGrid>
      <w:tr w:rsidR="00FE7987" w:rsidRPr="00C85E5D" w14:paraId="08CAD0F3" w14:textId="77777777" w:rsidTr="00651192"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A9C52F5" w14:textId="2083D1F3" w:rsidR="00FE7987" w:rsidRPr="00053DB5" w:rsidRDefault="00FE7987" w:rsidP="009D2159">
            <w:pPr>
              <w:spacing w:after="0" w:line="240" w:lineRule="auto"/>
              <w:rPr>
                <w:rFonts w:eastAsia="Times New Roman" w:cs="Times New Roman"/>
                <w:color w:val="FF0000"/>
                <w:sz w:val="28"/>
                <w:szCs w:val="28"/>
                <w:u w:val="single"/>
                <w:lang w:eastAsia="cs-CZ"/>
              </w:rPr>
            </w:pPr>
            <w:r w:rsidRPr="002D71B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 xml:space="preserve">BYT č. 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II.</w:t>
            </w:r>
            <w:r w:rsidRPr="002D71B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 xml:space="preserve"> ŠEBETOV</w:t>
            </w:r>
          </w:p>
          <w:p w14:paraId="12AF83D3" w14:textId="2B3BBC25" w:rsidR="00FE7987" w:rsidRDefault="00FE7987" w:rsidP="009D2159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lang w:eastAsia="cs-CZ"/>
              </w:rPr>
            </w:pPr>
            <w:r>
              <w:rPr>
                <w:rFonts w:eastAsia="Times New Roman" w:cs="Times New Roman"/>
                <w:bCs/>
                <w:i/>
                <w:color w:val="000000"/>
                <w:lang w:eastAsia="cs-CZ"/>
              </w:rPr>
              <w:t>Šebetov 93</w:t>
            </w:r>
            <w:r w:rsidR="00651192">
              <w:rPr>
                <w:rFonts w:eastAsia="Times New Roman" w:cs="Times New Roman"/>
                <w:bCs/>
                <w:i/>
                <w:color w:val="000000"/>
                <w:lang w:eastAsia="cs-CZ"/>
              </w:rPr>
              <w:t>/2</w:t>
            </w:r>
            <w:r>
              <w:rPr>
                <w:rFonts w:eastAsia="Times New Roman" w:cs="Times New Roman"/>
                <w:bCs/>
                <w:i/>
                <w:color w:val="000000"/>
                <w:lang w:eastAsia="cs-CZ"/>
              </w:rPr>
              <w:t>, 679 35 Šebetov</w:t>
            </w:r>
          </w:p>
          <w:p w14:paraId="7260F7E3" w14:textId="77777777" w:rsidR="00FE7987" w:rsidRPr="00FE7987" w:rsidRDefault="00FE7987" w:rsidP="009D2159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cs-CZ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0D12AF30" w14:textId="77777777" w:rsidR="00FE7987" w:rsidRPr="002D71B3" w:rsidRDefault="00FE7987" w:rsidP="00336A9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2D71B3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ÚHRADA ZA 1 DEN</w:t>
            </w:r>
          </w:p>
          <w:p w14:paraId="20D77152" w14:textId="77777777" w:rsidR="00FE7987" w:rsidRPr="002D71B3" w:rsidRDefault="00FE7987" w:rsidP="00336A9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04232910" w14:textId="77777777" w:rsidR="00FE7987" w:rsidRPr="002D71B3" w:rsidRDefault="00FE7987" w:rsidP="00336A9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</w:p>
          <w:p w14:paraId="53EB0F39" w14:textId="77777777" w:rsidR="00FE7987" w:rsidRPr="002D71B3" w:rsidRDefault="00FE7987" w:rsidP="00336A9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2D71B3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ÚHRADA ZA MĚSÍC</w:t>
            </w:r>
          </w:p>
          <w:p w14:paraId="7BB3D153" w14:textId="77777777" w:rsidR="00FE7987" w:rsidRPr="002D71B3" w:rsidRDefault="00FE7987" w:rsidP="00336A9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2D71B3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(30 DNŮ)</w:t>
            </w:r>
          </w:p>
          <w:p w14:paraId="3C725244" w14:textId="77777777" w:rsidR="00FE7987" w:rsidRPr="002D71B3" w:rsidRDefault="00FE7987" w:rsidP="00336A9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525753" w:rsidRPr="00C85E5D" w14:paraId="1FBA1580" w14:textId="77777777" w:rsidTr="00651192"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275F78" w14:textId="77777777" w:rsidR="00525753" w:rsidRPr="00C85E5D" w:rsidRDefault="00525753" w:rsidP="00651192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cs-CZ"/>
              </w:rPr>
            </w:pPr>
          </w:p>
        </w:tc>
        <w:tc>
          <w:tcPr>
            <w:tcW w:w="21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86422E" w14:textId="38C84860" w:rsidR="00525753" w:rsidRPr="00C85E5D" w:rsidRDefault="00C72891" w:rsidP="0036656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2</w:t>
            </w:r>
            <w:r w:rsidR="002516B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3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0</w:t>
            </w:r>
            <w:r w:rsidR="00525753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70A5B267" w14:textId="27AB85AF" w:rsidR="00525753" w:rsidRPr="00C85E5D" w:rsidRDefault="00C72891" w:rsidP="003665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6.</w:t>
            </w:r>
            <w:r w:rsidR="002516B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9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00</w:t>
            </w:r>
            <w:r w:rsidR="00525753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9D2159" w:rsidRPr="00651192" w14:paraId="2438FA63" w14:textId="77777777" w:rsidTr="00651192"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79E263A" w14:textId="3352A045" w:rsidR="00651192" w:rsidRPr="00651192" w:rsidRDefault="00651192" w:rsidP="0099060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92D62CC" w14:textId="77777777" w:rsidR="009D2159" w:rsidRPr="00651192" w:rsidRDefault="009D2159" w:rsidP="009906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D342340" w14:textId="77777777" w:rsidR="009D2159" w:rsidRPr="00651192" w:rsidRDefault="009D2159" w:rsidP="009906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053DB5" w:rsidRPr="00381ABF" w14:paraId="2454604C" w14:textId="77777777" w:rsidTr="00651192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8EA5AEB" w14:textId="7E31A7E6" w:rsidR="00053DB5" w:rsidRPr="00381ABF" w:rsidRDefault="00053DB5" w:rsidP="00990604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cs-CZ"/>
              </w:rPr>
            </w:pPr>
            <w:r w:rsidRPr="00381A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 xml:space="preserve">BYT </w:t>
            </w:r>
            <w:r w:rsidR="009A4F46" w:rsidRPr="00381A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ŠEBETOV</w:t>
            </w:r>
            <w:r w:rsidRPr="00381A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 xml:space="preserve"> </w:t>
            </w:r>
          </w:p>
          <w:p w14:paraId="75BAE05C" w14:textId="3B2F98CB" w:rsidR="00053DB5" w:rsidRPr="00381ABF" w:rsidRDefault="00053DB5" w:rsidP="0099060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381AB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Šebetov 1</w:t>
            </w:r>
            <w:r w:rsidR="003061F5" w:rsidRPr="00381AB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84</w:t>
            </w:r>
            <w:r w:rsidRPr="00381AB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, 679 35 Šebetov</w:t>
            </w:r>
          </w:p>
          <w:p w14:paraId="1D3E1B64" w14:textId="77777777" w:rsidR="00053DB5" w:rsidRPr="00381ABF" w:rsidRDefault="00053DB5" w:rsidP="0099060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0"/>
                <w:szCs w:val="10"/>
                <w:lang w:eastAsia="cs-CZ"/>
              </w:rPr>
            </w:pPr>
            <w:r w:rsidRPr="00381AB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72AD8971" w14:textId="77777777" w:rsidR="00053DB5" w:rsidRPr="00381ABF" w:rsidRDefault="00053DB5" w:rsidP="00336A9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381ABF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ÚHRADA ZA 1 DEN</w:t>
            </w:r>
          </w:p>
          <w:p w14:paraId="067EA426" w14:textId="77777777" w:rsidR="00053DB5" w:rsidRPr="00381ABF" w:rsidRDefault="00053DB5" w:rsidP="00336A9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436BEF17" w14:textId="77777777" w:rsidR="00053DB5" w:rsidRPr="00381ABF" w:rsidRDefault="00053DB5" w:rsidP="00336A9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</w:p>
          <w:p w14:paraId="1EC0226B" w14:textId="77777777" w:rsidR="00053DB5" w:rsidRPr="00381ABF" w:rsidRDefault="00053DB5" w:rsidP="00336A9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381ABF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ÚHRADA ZA MĚSÍC</w:t>
            </w:r>
          </w:p>
          <w:p w14:paraId="4BF52D46" w14:textId="77777777" w:rsidR="00053DB5" w:rsidRPr="00381ABF" w:rsidRDefault="00053DB5" w:rsidP="00336A9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381ABF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(30 DNŮ)</w:t>
            </w:r>
          </w:p>
          <w:p w14:paraId="17D6BE6F" w14:textId="77777777" w:rsidR="00053DB5" w:rsidRPr="00381ABF" w:rsidRDefault="00053DB5" w:rsidP="00336A9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9D02D0" w:rsidRPr="00FF731C" w14:paraId="064188F6" w14:textId="77777777" w:rsidTr="00651192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87A844" w14:textId="2DADA717" w:rsidR="00F92C6A" w:rsidRPr="00381ABF" w:rsidRDefault="00F92C6A" w:rsidP="00651192">
            <w:pPr>
              <w:pStyle w:val="Odstavecseseznamem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4F2E0A" w14:textId="3536CCDA" w:rsidR="009D02D0" w:rsidRPr="00381ABF" w:rsidRDefault="00C72891" w:rsidP="009906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81A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230</w:t>
            </w:r>
            <w:r w:rsidR="009D02D0" w:rsidRPr="00381A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3EA620B5" w14:textId="2BC0F78F" w:rsidR="009D02D0" w:rsidRPr="00FF731C" w:rsidRDefault="00C72891" w:rsidP="009906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81A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6.900</w:t>
            </w:r>
            <w:r w:rsidR="009D02D0" w:rsidRPr="00381A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</w:tbl>
    <w:p w14:paraId="1B300A9A" w14:textId="7DB9DF81" w:rsidR="00F92C6A" w:rsidRDefault="00F92C6A" w:rsidP="0010704E">
      <w:pPr>
        <w:spacing w:after="0" w:line="240" w:lineRule="auto"/>
        <w:rPr>
          <w:rFonts w:eastAsia="Times New Roman" w:cs="Times New Roman"/>
          <w:b/>
          <w:bCs/>
          <w:color w:val="000000"/>
          <w:sz w:val="32"/>
          <w:szCs w:val="32"/>
          <w:u w:val="single"/>
          <w:lang w:eastAsia="cs-CZ"/>
        </w:rPr>
      </w:pPr>
    </w:p>
    <w:tbl>
      <w:tblPr>
        <w:tblW w:w="9640" w:type="dxa"/>
        <w:tblInd w:w="-2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2135"/>
        <w:gridCol w:w="2543"/>
      </w:tblGrid>
      <w:tr w:rsidR="005D125C" w:rsidRPr="002D71B3" w14:paraId="16BEFB21" w14:textId="77777777" w:rsidTr="001C0B4A"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3E856F6" w14:textId="786A7E4C" w:rsidR="005D125C" w:rsidRPr="00053DB5" w:rsidRDefault="005D125C" w:rsidP="001C0B4A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 w:val="28"/>
                <w:szCs w:val="28"/>
                <w:u w:val="single"/>
                <w:lang w:eastAsia="cs-CZ"/>
              </w:rPr>
            </w:pPr>
            <w:r w:rsidRPr="009D2159">
              <w:rPr>
                <w:rFonts w:eastAsia="Times New Roman" w:cs="Times New Roman"/>
                <w:b/>
                <w:sz w:val="28"/>
                <w:szCs w:val="28"/>
                <w:u w:val="single"/>
                <w:lang w:eastAsia="cs-CZ"/>
              </w:rPr>
              <w:t>BYT ŠEBETOV</w:t>
            </w:r>
            <w:r>
              <w:rPr>
                <w:rFonts w:eastAsia="Times New Roman" w:cs="Times New Roman"/>
                <w:b/>
                <w:sz w:val="28"/>
                <w:szCs w:val="28"/>
                <w:u w:val="single"/>
                <w:lang w:eastAsia="cs-CZ"/>
              </w:rPr>
              <w:t xml:space="preserve"> </w:t>
            </w:r>
          </w:p>
          <w:p w14:paraId="2AA32434" w14:textId="77777777" w:rsidR="005D125C" w:rsidRPr="00525753" w:rsidRDefault="005D125C" w:rsidP="001C0B4A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Cs/>
                <w:i/>
                <w:color w:val="000000"/>
                <w:lang w:eastAsia="cs-CZ"/>
              </w:rPr>
              <w:t>Šebetov 172, 679 35 Šebetov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4FB0A0D4" w14:textId="77777777" w:rsidR="005D125C" w:rsidRPr="002D71B3" w:rsidRDefault="005D125C" w:rsidP="001C0B4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2D71B3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ÚHRADA ZA 1 DEN</w:t>
            </w:r>
          </w:p>
          <w:p w14:paraId="4616B8DC" w14:textId="77777777" w:rsidR="005D125C" w:rsidRPr="002D71B3" w:rsidRDefault="005D125C" w:rsidP="001C0B4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70BEB393" w14:textId="77777777" w:rsidR="005D125C" w:rsidRPr="002D71B3" w:rsidRDefault="005D125C" w:rsidP="001C0B4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</w:p>
          <w:p w14:paraId="5EFBFE92" w14:textId="77777777" w:rsidR="005D125C" w:rsidRPr="002D71B3" w:rsidRDefault="005D125C" w:rsidP="001C0B4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2D71B3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ÚHRADA ZA MĚSÍC</w:t>
            </w:r>
          </w:p>
          <w:p w14:paraId="0461FDBC" w14:textId="77777777" w:rsidR="005D125C" w:rsidRPr="002D71B3" w:rsidRDefault="005D125C" w:rsidP="001C0B4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2D71B3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(30 DNŮ)</w:t>
            </w:r>
          </w:p>
          <w:p w14:paraId="3E4FCED8" w14:textId="77777777" w:rsidR="005D125C" w:rsidRPr="002D71B3" w:rsidRDefault="005D125C" w:rsidP="001C0B4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5D125C" w:rsidRPr="00525753" w14:paraId="50270489" w14:textId="77777777" w:rsidTr="001C0B4A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D9CE92" w14:textId="77777777" w:rsidR="005D125C" w:rsidRPr="00053DB5" w:rsidRDefault="005D125C" w:rsidP="00651192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cs-CZ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D69FDE" w14:textId="4273BC6D" w:rsidR="005D125C" w:rsidRPr="00525753" w:rsidRDefault="00C72891" w:rsidP="001C0B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2</w:t>
            </w:r>
            <w:r w:rsidR="002516B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3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0</w:t>
            </w:r>
            <w:r w:rsidR="005D125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5D125C" w:rsidRPr="0052575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Kč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4DBFBF9F" w14:textId="2E9B2F7F" w:rsidR="005D125C" w:rsidRPr="00525753" w:rsidRDefault="00C72891" w:rsidP="001C0B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6.</w:t>
            </w:r>
            <w:r w:rsidR="002516B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9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00</w:t>
            </w:r>
            <w:r w:rsidR="005D125C" w:rsidRPr="0052575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</w:tbl>
    <w:p w14:paraId="54E2C883" w14:textId="796847F1" w:rsidR="005D125C" w:rsidRDefault="005D125C" w:rsidP="0010704E">
      <w:pPr>
        <w:spacing w:after="0" w:line="240" w:lineRule="auto"/>
        <w:rPr>
          <w:rFonts w:eastAsia="Times New Roman" w:cs="Times New Roman"/>
          <w:b/>
          <w:bCs/>
          <w:color w:val="000000"/>
          <w:sz w:val="32"/>
          <w:szCs w:val="32"/>
          <w:u w:val="single"/>
          <w:lang w:eastAsia="cs-CZ"/>
        </w:rPr>
      </w:pPr>
    </w:p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4962"/>
        <w:gridCol w:w="2126"/>
        <w:gridCol w:w="2552"/>
      </w:tblGrid>
      <w:tr w:rsidR="008A7EE6" w14:paraId="096B5D23" w14:textId="77777777" w:rsidTr="005D125C">
        <w:tc>
          <w:tcPr>
            <w:tcW w:w="4962" w:type="dxa"/>
            <w:shd w:val="clear" w:color="auto" w:fill="FDE9D9" w:themeFill="accent6" w:themeFillTint="33"/>
            <w:vAlign w:val="center"/>
          </w:tcPr>
          <w:p w14:paraId="497CA63D" w14:textId="53C512F3" w:rsidR="008A7EE6" w:rsidRPr="008F4B48" w:rsidRDefault="008A7EE6" w:rsidP="008A7EE6">
            <w:pP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cs-CZ"/>
              </w:rPr>
            </w:pPr>
            <w:r w:rsidRPr="009D215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 xml:space="preserve">BYT </w:t>
            </w:r>
            <w:r w:rsidR="009A4F4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ŠEBETOV</w:t>
            </w:r>
          </w:p>
          <w:p w14:paraId="4E0254FD" w14:textId="15C57924" w:rsidR="008A7EE6" w:rsidRPr="009D02D0" w:rsidRDefault="00651192" w:rsidP="008A7EE6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garsonka</w:t>
            </w:r>
          </w:p>
          <w:p w14:paraId="5017C431" w14:textId="60A9160B" w:rsidR="008A7EE6" w:rsidRPr="00400C09" w:rsidRDefault="008A7EE6" w:rsidP="008A7EE6">
            <w:pP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Šebetov 277, 679 35 Šebetov</w:t>
            </w:r>
          </w:p>
        </w:tc>
        <w:tc>
          <w:tcPr>
            <w:tcW w:w="2126" w:type="dxa"/>
            <w:shd w:val="clear" w:color="auto" w:fill="FABF8F" w:themeFill="accent6" w:themeFillTint="99"/>
            <w:vAlign w:val="center"/>
          </w:tcPr>
          <w:p w14:paraId="0572ECD7" w14:textId="77777777" w:rsidR="00400C09" w:rsidRDefault="00400C09" w:rsidP="008A7EE6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</w:p>
          <w:p w14:paraId="575E4FEE" w14:textId="3A9BC8CB" w:rsidR="008A7EE6" w:rsidRPr="002D71B3" w:rsidRDefault="008A7EE6" w:rsidP="008A7EE6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2D71B3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ÚHRADA ZA 1 DEN</w:t>
            </w:r>
          </w:p>
          <w:p w14:paraId="3ACE75C0" w14:textId="77777777" w:rsidR="008A7EE6" w:rsidRDefault="008A7EE6" w:rsidP="008A7EE6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u w:val="single"/>
                <w:lang w:eastAsia="cs-CZ"/>
              </w:rPr>
            </w:pPr>
          </w:p>
        </w:tc>
        <w:tc>
          <w:tcPr>
            <w:tcW w:w="2552" w:type="dxa"/>
            <w:shd w:val="clear" w:color="auto" w:fill="FABF8F" w:themeFill="accent6" w:themeFillTint="99"/>
            <w:vAlign w:val="center"/>
          </w:tcPr>
          <w:p w14:paraId="582D4EFA" w14:textId="77777777" w:rsidR="008A7EE6" w:rsidRPr="002D71B3" w:rsidRDefault="008A7EE6" w:rsidP="008A7EE6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</w:p>
          <w:p w14:paraId="5D3BADC7" w14:textId="77777777" w:rsidR="008A7EE6" w:rsidRPr="002D71B3" w:rsidRDefault="008A7EE6" w:rsidP="008A7EE6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2D71B3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ÚHRADA ZA MĚSÍC</w:t>
            </w:r>
          </w:p>
          <w:p w14:paraId="1D881A73" w14:textId="51BF7FEF" w:rsidR="008A7EE6" w:rsidRPr="00400C09" w:rsidRDefault="008A7EE6" w:rsidP="00400C09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2D71B3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(30 DNŮ)</w:t>
            </w:r>
          </w:p>
        </w:tc>
      </w:tr>
      <w:tr w:rsidR="008A7EE6" w14:paraId="79375635" w14:textId="77777777" w:rsidTr="005D125C">
        <w:tc>
          <w:tcPr>
            <w:tcW w:w="4962" w:type="dxa"/>
          </w:tcPr>
          <w:p w14:paraId="76E0B365" w14:textId="4A74C8F2" w:rsidR="005D125C" w:rsidRPr="00651192" w:rsidRDefault="005D125C" w:rsidP="00651192">
            <w:pPr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</w:tcPr>
          <w:p w14:paraId="254F25ED" w14:textId="68E38D15" w:rsidR="008A7EE6" w:rsidRPr="00D84FC4" w:rsidRDefault="00C72891" w:rsidP="00D84FC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2</w:t>
            </w:r>
            <w:r w:rsidR="002516B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0</w:t>
            </w:r>
            <w:r w:rsidR="00D84FC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2552" w:type="dxa"/>
            <w:shd w:val="clear" w:color="auto" w:fill="FABF8F" w:themeFill="accent6" w:themeFillTint="99"/>
          </w:tcPr>
          <w:p w14:paraId="686EAEDD" w14:textId="241C334B" w:rsidR="008A7EE6" w:rsidRPr="00D84FC4" w:rsidRDefault="0098727B" w:rsidP="00C72891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9246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   </w:t>
            </w:r>
            <w:r w:rsidR="00510B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    </w:t>
            </w:r>
            <w:r w:rsidRPr="00B9246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 </w:t>
            </w:r>
            <w:r w:rsidR="002516B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7.200</w:t>
            </w:r>
            <w:r w:rsidR="00D84FC4" w:rsidRPr="00B9246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</w:tbl>
    <w:p w14:paraId="23776784" w14:textId="2A8339E6" w:rsidR="00651192" w:rsidRDefault="00651192" w:rsidP="0010704E">
      <w:pPr>
        <w:spacing w:after="0" w:line="240" w:lineRule="auto"/>
        <w:rPr>
          <w:rFonts w:eastAsia="Times New Roman" w:cs="Times New Roman"/>
          <w:b/>
          <w:bCs/>
          <w:color w:val="000000"/>
          <w:sz w:val="32"/>
          <w:szCs w:val="32"/>
          <w:u w:val="single"/>
          <w:lang w:eastAsia="cs-CZ"/>
        </w:rPr>
      </w:pPr>
    </w:p>
    <w:p w14:paraId="13BAF044" w14:textId="77777777" w:rsidR="007161F4" w:rsidRDefault="007161F4" w:rsidP="0010704E">
      <w:pPr>
        <w:spacing w:after="0" w:line="240" w:lineRule="auto"/>
        <w:rPr>
          <w:rFonts w:eastAsia="Times New Roman" w:cs="Times New Roman"/>
          <w:b/>
          <w:bCs/>
          <w:color w:val="000000"/>
          <w:sz w:val="32"/>
          <w:szCs w:val="32"/>
          <w:u w:val="single"/>
          <w:lang w:eastAsia="cs-CZ"/>
        </w:rPr>
      </w:pPr>
    </w:p>
    <w:p w14:paraId="21EE1083" w14:textId="44FC41D7" w:rsidR="00651192" w:rsidRDefault="00651192" w:rsidP="0010704E">
      <w:pPr>
        <w:spacing w:after="0" w:line="240" w:lineRule="auto"/>
        <w:rPr>
          <w:rFonts w:eastAsia="Times New Roman" w:cs="Times New Roman"/>
          <w:b/>
          <w:bCs/>
          <w:color w:val="000000"/>
          <w:sz w:val="32"/>
          <w:szCs w:val="32"/>
          <w:u w:val="single"/>
          <w:lang w:eastAsia="cs-CZ"/>
        </w:rPr>
      </w:pPr>
    </w:p>
    <w:tbl>
      <w:tblPr>
        <w:tblW w:w="9640" w:type="dxa"/>
        <w:tblInd w:w="-2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2135"/>
        <w:gridCol w:w="2543"/>
      </w:tblGrid>
      <w:tr w:rsidR="00651192" w:rsidRPr="00C85E5D" w14:paraId="7AA5FCC2" w14:textId="77777777" w:rsidTr="00651192"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41F9345E" w14:textId="77777777" w:rsidR="00651192" w:rsidRPr="00651192" w:rsidRDefault="00651192" w:rsidP="006666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  <w:p w14:paraId="105AE1DB" w14:textId="7C8E8CA7" w:rsidR="00651192" w:rsidRPr="00651192" w:rsidRDefault="00651192" w:rsidP="00651192">
            <w:pPr>
              <w:shd w:val="clear" w:color="auto" w:fill="FABF8F" w:themeFill="accent6" w:themeFillTint="99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5119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BYTY 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BOSKOVICE</w:t>
            </w:r>
          </w:p>
          <w:p w14:paraId="4E352360" w14:textId="77777777" w:rsidR="00651192" w:rsidRPr="00651192" w:rsidRDefault="00651192" w:rsidP="00651192">
            <w:pPr>
              <w:shd w:val="clear" w:color="auto" w:fill="FABF8F" w:themeFill="accent6" w:themeFillTint="99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  <w:p w14:paraId="099741AA" w14:textId="77777777" w:rsidR="00651192" w:rsidRPr="00651192" w:rsidRDefault="00651192" w:rsidP="006666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0ABEC597" w14:textId="77777777" w:rsidR="00651192" w:rsidRPr="00651192" w:rsidRDefault="00651192" w:rsidP="0066665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651192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ÚHRADA: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53AEF97C" w14:textId="77777777" w:rsidR="00651192" w:rsidRPr="002D71B3" w:rsidRDefault="00651192" w:rsidP="0066665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651192" w:rsidRPr="002D71B3" w14:paraId="7A382DAB" w14:textId="77777777" w:rsidTr="00666655"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E05E97D" w14:textId="7661B0D0" w:rsidR="00651192" w:rsidRPr="00053DB5" w:rsidRDefault="00651192" w:rsidP="00666655">
            <w:pPr>
              <w:spacing w:after="0" w:line="240" w:lineRule="auto"/>
              <w:rPr>
                <w:rFonts w:eastAsia="Times New Roman" w:cs="Times New Roman"/>
                <w:color w:val="FF0000"/>
                <w:sz w:val="28"/>
                <w:szCs w:val="28"/>
                <w:u w:val="single"/>
                <w:lang w:eastAsia="cs-CZ"/>
              </w:rPr>
            </w:pPr>
            <w:r w:rsidRPr="002D71B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 xml:space="preserve">BYT 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BOSKOVICE</w:t>
            </w:r>
          </w:p>
          <w:p w14:paraId="661EEF48" w14:textId="77777777" w:rsidR="00651192" w:rsidRDefault="00651192" w:rsidP="00651192">
            <w:pPr>
              <w:spacing w:after="0" w:line="240" w:lineRule="auto"/>
              <w:rPr>
                <w:rFonts w:eastAsia="Times New Roman" w:cs="Times New Roman"/>
                <w:i/>
                <w:lang w:eastAsia="cs-CZ"/>
              </w:rPr>
            </w:pPr>
            <w:r>
              <w:rPr>
                <w:rFonts w:eastAsia="Times New Roman" w:cs="Times New Roman"/>
                <w:i/>
                <w:lang w:eastAsia="cs-CZ"/>
              </w:rPr>
              <w:t>Bílkova 2390/70, 680 01 Boskovice</w:t>
            </w:r>
          </w:p>
          <w:p w14:paraId="26B571DF" w14:textId="77777777" w:rsidR="00651192" w:rsidRPr="00FE7987" w:rsidRDefault="00651192" w:rsidP="00666655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cs-CZ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19DE4EB5" w14:textId="77777777" w:rsidR="00651192" w:rsidRPr="002D71B3" w:rsidRDefault="00651192" w:rsidP="0066665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2D71B3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ÚHRADA ZA 1 DEN</w:t>
            </w:r>
          </w:p>
          <w:p w14:paraId="007E2F4E" w14:textId="77777777" w:rsidR="00651192" w:rsidRPr="002D71B3" w:rsidRDefault="00651192" w:rsidP="0066665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03E963A2" w14:textId="77777777" w:rsidR="00651192" w:rsidRPr="002D71B3" w:rsidRDefault="00651192" w:rsidP="0066665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</w:p>
          <w:p w14:paraId="2B9FFC58" w14:textId="77777777" w:rsidR="00651192" w:rsidRPr="002D71B3" w:rsidRDefault="00651192" w:rsidP="0066665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2D71B3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ÚHRADA ZA MĚSÍC</w:t>
            </w:r>
          </w:p>
          <w:p w14:paraId="33A08DAD" w14:textId="77777777" w:rsidR="00651192" w:rsidRPr="002D71B3" w:rsidRDefault="00651192" w:rsidP="0066665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2D71B3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(30 DNŮ)</w:t>
            </w:r>
          </w:p>
          <w:p w14:paraId="3167E7E6" w14:textId="77777777" w:rsidR="00651192" w:rsidRPr="002D71B3" w:rsidRDefault="00651192" w:rsidP="0066665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651192" w:rsidRPr="00C85E5D" w14:paraId="60582517" w14:textId="77777777" w:rsidTr="00666655"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3CE9C6" w14:textId="77777777" w:rsidR="00651192" w:rsidRPr="00C85E5D" w:rsidRDefault="00651192" w:rsidP="00666655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cs-CZ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E141B3" w14:textId="01A4CE2F" w:rsidR="00651192" w:rsidRPr="00C85E5D" w:rsidRDefault="00C72891" w:rsidP="0066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230</w:t>
            </w:r>
            <w:r w:rsidR="00651192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63A231AA" w14:textId="29D695D8" w:rsidR="00651192" w:rsidRPr="00C85E5D" w:rsidRDefault="00C72891" w:rsidP="0066665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6.900</w:t>
            </w:r>
            <w:r w:rsidR="00651192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</w:tbl>
    <w:p w14:paraId="1C3F3751" w14:textId="78C024AD" w:rsidR="005D125C" w:rsidRDefault="005D125C" w:rsidP="0010704E">
      <w:pPr>
        <w:spacing w:after="0" w:line="240" w:lineRule="auto"/>
        <w:rPr>
          <w:rFonts w:eastAsia="Times New Roman" w:cs="Times New Roman"/>
          <w:b/>
          <w:bCs/>
          <w:color w:val="000000"/>
          <w:sz w:val="32"/>
          <w:szCs w:val="32"/>
          <w:u w:val="single"/>
          <w:lang w:eastAsia="cs-CZ"/>
        </w:rPr>
      </w:pPr>
    </w:p>
    <w:tbl>
      <w:tblPr>
        <w:tblW w:w="9640" w:type="dxa"/>
        <w:tblInd w:w="-2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2135"/>
        <w:gridCol w:w="2543"/>
      </w:tblGrid>
      <w:tr w:rsidR="007161F4" w:rsidRPr="002D71B3" w14:paraId="380F9C49" w14:textId="77777777" w:rsidTr="009F67D6"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B194858" w14:textId="0E348832" w:rsidR="007161F4" w:rsidRPr="00053DB5" w:rsidRDefault="007161F4" w:rsidP="009F67D6">
            <w:pPr>
              <w:spacing w:after="0" w:line="240" w:lineRule="auto"/>
              <w:rPr>
                <w:rFonts w:eastAsia="Times New Roman" w:cs="Times New Roman"/>
                <w:color w:val="FF0000"/>
                <w:sz w:val="28"/>
                <w:szCs w:val="28"/>
                <w:u w:val="single"/>
                <w:lang w:eastAsia="cs-CZ"/>
              </w:rPr>
            </w:pPr>
            <w:r w:rsidRPr="002D71B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BYT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 xml:space="preserve"> č.</w:t>
            </w:r>
            <w:r w:rsidRPr="002D71B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II. BOSKOVICE</w:t>
            </w:r>
          </w:p>
          <w:p w14:paraId="43F95879" w14:textId="77777777" w:rsidR="007161F4" w:rsidRDefault="007161F4" w:rsidP="009F67D6">
            <w:pPr>
              <w:spacing w:after="0" w:line="240" w:lineRule="auto"/>
              <w:rPr>
                <w:rFonts w:eastAsia="Times New Roman" w:cs="Times New Roman"/>
                <w:i/>
                <w:lang w:eastAsia="cs-CZ"/>
              </w:rPr>
            </w:pPr>
            <w:r>
              <w:rPr>
                <w:rFonts w:eastAsia="Times New Roman" w:cs="Times New Roman"/>
                <w:i/>
                <w:lang w:eastAsia="cs-CZ"/>
              </w:rPr>
              <w:t>Bílkova 2390/70, 680 01 Boskovice</w:t>
            </w:r>
          </w:p>
          <w:p w14:paraId="4FC3E137" w14:textId="77777777" w:rsidR="007161F4" w:rsidRPr="00FE7987" w:rsidRDefault="007161F4" w:rsidP="009F67D6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cs-CZ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28A3CADB" w14:textId="77777777" w:rsidR="007161F4" w:rsidRPr="002D71B3" w:rsidRDefault="007161F4" w:rsidP="009F67D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2D71B3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ÚHRADA ZA 1 DEN</w:t>
            </w:r>
          </w:p>
          <w:p w14:paraId="2EA9FF2A" w14:textId="77777777" w:rsidR="007161F4" w:rsidRPr="002D71B3" w:rsidRDefault="007161F4" w:rsidP="009F67D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4AAEAC4C" w14:textId="77777777" w:rsidR="007161F4" w:rsidRPr="002D71B3" w:rsidRDefault="007161F4" w:rsidP="009F67D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</w:p>
          <w:p w14:paraId="2A14C8BC" w14:textId="77777777" w:rsidR="007161F4" w:rsidRPr="002D71B3" w:rsidRDefault="007161F4" w:rsidP="009F67D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2D71B3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ÚHRADA ZA MĚSÍC</w:t>
            </w:r>
          </w:p>
          <w:p w14:paraId="7A65A810" w14:textId="77777777" w:rsidR="007161F4" w:rsidRPr="002D71B3" w:rsidRDefault="007161F4" w:rsidP="009F67D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2D71B3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(30 DNŮ)</w:t>
            </w:r>
          </w:p>
          <w:p w14:paraId="28ED70DD" w14:textId="77777777" w:rsidR="007161F4" w:rsidRPr="002D71B3" w:rsidRDefault="007161F4" w:rsidP="009F67D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7161F4" w:rsidRPr="00C85E5D" w14:paraId="2E7C8486" w14:textId="77777777" w:rsidTr="009F67D6"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EB79BB" w14:textId="77777777" w:rsidR="007161F4" w:rsidRPr="00C85E5D" w:rsidRDefault="007161F4" w:rsidP="009F67D6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cs-CZ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A9D346" w14:textId="28AC55E4" w:rsidR="007161F4" w:rsidRPr="00C85E5D" w:rsidRDefault="007161F4" w:rsidP="009F67D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2</w:t>
            </w:r>
            <w:r w:rsidR="002F05D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3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0</w:t>
            </w:r>
            <w:r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331B0430" w14:textId="098AFCD2" w:rsidR="007161F4" w:rsidRPr="00C85E5D" w:rsidRDefault="002F05DA" w:rsidP="009F67D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6.900</w:t>
            </w:r>
            <w:r w:rsidR="007161F4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</w:tbl>
    <w:p w14:paraId="4DE01AC0" w14:textId="77777777" w:rsidR="007161F4" w:rsidRDefault="007161F4" w:rsidP="0010704E">
      <w:pPr>
        <w:spacing w:after="0" w:line="240" w:lineRule="auto"/>
        <w:rPr>
          <w:rFonts w:eastAsia="Times New Roman" w:cs="Times New Roman"/>
          <w:b/>
          <w:bCs/>
          <w:color w:val="000000"/>
          <w:sz w:val="32"/>
          <w:szCs w:val="32"/>
          <w:u w:val="single"/>
          <w:lang w:eastAsia="cs-CZ"/>
        </w:rPr>
      </w:pPr>
    </w:p>
    <w:p w14:paraId="231155E7" w14:textId="77777777" w:rsidR="007161F4" w:rsidRDefault="007161F4" w:rsidP="0010704E">
      <w:pPr>
        <w:spacing w:after="0" w:line="240" w:lineRule="auto"/>
        <w:rPr>
          <w:rFonts w:eastAsia="Times New Roman" w:cs="Times New Roman"/>
          <w:b/>
          <w:bCs/>
          <w:color w:val="000000"/>
          <w:sz w:val="32"/>
          <w:szCs w:val="32"/>
          <w:u w:val="single"/>
          <w:lang w:eastAsia="cs-CZ"/>
        </w:rPr>
      </w:pPr>
    </w:p>
    <w:tbl>
      <w:tblPr>
        <w:tblW w:w="9640" w:type="dxa"/>
        <w:tblInd w:w="-2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2135"/>
        <w:gridCol w:w="2543"/>
      </w:tblGrid>
      <w:tr w:rsidR="00D81F82" w:rsidRPr="002D71B3" w14:paraId="72EFB44A" w14:textId="77777777" w:rsidTr="00757A3A"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04277C6" w14:textId="280A2C5A" w:rsidR="00D81F82" w:rsidRPr="00053DB5" w:rsidRDefault="00D81F82" w:rsidP="00757A3A">
            <w:pPr>
              <w:spacing w:after="0" w:line="240" w:lineRule="auto"/>
              <w:rPr>
                <w:rFonts w:eastAsia="Times New Roman" w:cs="Times New Roman"/>
                <w:color w:val="FF0000"/>
                <w:sz w:val="28"/>
                <w:szCs w:val="28"/>
                <w:u w:val="single"/>
                <w:lang w:eastAsia="cs-CZ"/>
              </w:rPr>
            </w:pPr>
            <w:r w:rsidRPr="002D71B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 xml:space="preserve">BYT 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BOSKOVICE</w:t>
            </w:r>
          </w:p>
          <w:p w14:paraId="3C1F6C4D" w14:textId="383B6970" w:rsidR="00D81F82" w:rsidRDefault="00D81F82" w:rsidP="00757A3A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lang w:eastAsia="cs-CZ"/>
              </w:rPr>
            </w:pPr>
            <w:r>
              <w:rPr>
                <w:rFonts w:eastAsia="Times New Roman" w:cs="Times New Roman"/>
                <w:bCs/>
                <w:i/>
                <w:color w:val="000000"/>
                <w:lang w:eastAsia="cs-CZ"/>
              </w:rPr>
              <w:t xml:space="preserve">Na Chmelnici 2411/1, 680 01 Boskovice </w:t>
            </w:r>
          </w:p>
          <w:p w14:paraId="1C8AAC67" w14:textId="77777777" w:rsidR="00D81F82" w:rsidRPr="00FE7987" w:rsidRDefault="00D81F82" w:rsidP="00757A3A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cs-CZ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0F04AA83" w14:textId="77777777" w:rsidR="00D81F82" w:rsidRPr="002D71B3" w:rsidRDefault="00D81F82" w:rsidP="00757A3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2D71B3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ÚHRADA ZA 1 DEN</w:t>
            </w:r>
          </w:p>
          <w:p w14:paraId="410E14D1" w14:textId="77777777" w:rsidR="00D81F82" w:rsidRPr="002D71B3" w:rsidRDefault="00D81F82" w:rsidP="00757A3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54417CBA" w14:textId="77777777" w:rsidR="00D81F82" w:rsidRPr="002D71B3" w:rsidRDefault="00D81F82" w:rsidP="00757A3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</w:p>
          <w:p w14:paraId="6F5ACD80" w14:textId="77777777" w:rsidR="00D81F82" w:rsidRPr="002D71B3" w:rsidRDefault="00D81F82" w:rsidP="00757A3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2D71B3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ÚHRADA ZA MĚSÍC</w:t>
            </w:r>
          </w:p>
          <w:p w14:paraId="098A90DA" w14:textId="77777777" w:rsidR="00D81F82" w:rsidRPr="002D71B3" w:rsidRDefault="00D81F82" w:rsidP="00757A3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2D71B3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(30 DNŮ)</w:t>
            </w:r>
          </w:p>
          <w:p w14:paraId="23E3BDA9" w14:textId="77777777" w:rsidR="00D81F82" w:rsidRPr="002D71B3" w:rsidRDefault="00D81F82" w:rsidP="00757A3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D81F82" w:rsidRPr="00C85E5D" w14:paraId="02BC9C97" w14:textId="77777777" w:rsidTr="00757A3A"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80894A" w14:textId="77777777" w:rsidR="00D81F82" w:rsidRPr="00C85E5D" w:rsidRDefault="00D81F82" w:rsidP="00D81F82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cs-CZ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1FB008" w14:textId="095034E7" w:rsidR="00D81F82" w:rsidRPr="00C85E5D" w:rsidRDefault="00C72891" w:rsidP="00757A3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2</w:t>
            </w:r>
            <w:r w:rsidR="002F05D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3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0</w:t>
            </w:r>
            <w:r w:rsidR="00D81F82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1EB0E136" w14:textId="5D0FBE03" w:rsidR="00D81F82" w:rsidRPr="00C85E5D" w:rsidRDefault="002F05DA" w:rsidP="00757A3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6.900</w:t>
            </w:r>
            <w:r w:rsidR="00D81F82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</w:tbl>
    <w:p w14:paraId="74EB273F" w14:textId="77777777" w:rsidR="00D81F82" w:rsidRDefault="00D81F82" w:rsidP="0010704E">
      <w:pPr>
        <w:spacing w:after="0" w:line="240" w:lineRule="auto"/>
        <w:rPr>
          <w:rFonts w:eastAsia="Times New Roman" w:cs="Times New Roman"/>
          <w:b/>
          <w:bCs/>
          <w:color w:val="000000"/>
          <w:sz w:val="32"/>
          <w:szCs w:val="32"/>
          <w:u w:val="single"/>
          <w:lang w:eastAsia="cs-CZ"/>
        </w:rPr>
      </w:pPr>
    </w:p>
    <w:tbl>
      <w:tblPr>
        <w:tblW w:w="9640" w:type="dxa"/>
        <w:tblInd w:w="-2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2135"/>
        <w:gridCol w:w="2543"/>
      </w:tblGrid>
      <w:tr w:rsidR="00D81F82" w:rsidRPr="002D71B3" w14:paraId="3092A71D" w14:textId="77777777" w:rsidTr="00757A3A"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C4DA42E" w14:textId="0DB430D9" w:rsidR="00D81F82" w:rsidRPr="00053DB5" w:rsidRDefault="00D81F82" w:rsidP="00757A3A">
            <w:pPr>
              <w:spacing w:after="0" w:line="240" w:lineRule="auto"/>
              <w:rPr>
                <w:rFonts w:eastAsia="Times New Roman" w:cs="Times New Roman"/>
                <w:color w:val="FF0000"/>
                <w:sz w:val="28"/>
                <w:szCs w:val="28"/>
                <w:u w:val="single"/>
                <w:lang w:eastAsia="cs-CZ"/>
              </w:rPr>
            </w:pPr>
            <w:r w:rsidRPr="002D71B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 xml:space="preserve">BYT 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BOSKOVICE</w:t>
            </w:r>
          </w:p>
          <w:p w14:paraId="28E1A212" w14:textId="5FA065DC" w:rsidR="00D81F82" w:rsidRDefault="00D81F82" w:rsidP="00757A3A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lang w:eastAsia="cs-CZ"/>
              </w:rPr>
            </w:pPr>
            <w:r>
              <w:rPr>
                <w:rFonts w:eastAsia="Times New Roman" w:cs="Times New Roman"/>
                <w:bCs/>
                <w:i/>
                <w:color w:val="000000"/>
                <w:lang w:eastAsia="cs-CZ"/>
              </w:rPr>
              <w:t>Lidická 2594/23, 680 01 Boskovice</w:t>
            </w:r>
          </w:p>
          <w:p w14:paraId="73135FB5" w14:textId="77777777" w:rsidR="00D81F82" w:rsidRPr="00FE7987" w:rsidRDefault="00D81F82" w:rsidP="00757A3A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cs-CZ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494B946B" w14:textId="77777777" w:rsidR="00D81F82" w:rsidRPr="002D71B3" w:rsidRDefault="00D81F82" w:rsidP="00757A3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2D71B3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ÚHRADA ZA 1 DEN</w:t>
            </w:r>
          </w:p>
          <w:p w14:paraId="7389BBD6" w14:textId="77777777" w:rsidR="00D81F82" w:rsidRPr="002D71B3" w:rsidRDefault="00D81F82" w:rsidP="00757A3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05F80153" w14:textId="77777777" w:rsidR="00D81F82" w:rsidRPr="002D71B3" w:rsidRDefault="00D81F82" w:rsidP="00757A3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</w:p>
          <w:p w14:paraId="165774F1" w14:textId="77777777" w:rsidR="00D81F82" w:rsidRPr="002D71B3" w:rsidRDefault="00D81F82" w:rsidP="00757A3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2D71B3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ÚHRADA ZA MĚSÍC</w:t>
            </w:r>
          </w:p>
          <w:p w14:paraId="342E0656" w14:textId="77777777" w:rsidR="00D81F82" w:rsidRPr="002D71B3" w:rsidRDefault="00D81F82" w:rsidP="00757A3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2D71B3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(30 DNŮ)</w:t>
            </w:r>
          </w:p>
          <w:p w14:paraId="64B5E157" w14:textId="77777777" w:rsidR="00D81F82" w:rsidRPr="002D71B3" w:rsidRDefault="00D81F82" w:rsidP="00757A3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D81F82" w:rsidRPr="00C85E5D" w14:paraId="2C39F31E" w14:textId="77777777" w:rsidTr="00757A3A"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C209B0" w14:textId="77777777" w:rsidR="00D81F82" w:rsidRPr="00C85E5D" w:rsidRDefault="00D81F82" w:rsidP="00D81F82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cs-CZ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FA5917" w14:textId="244B3E95" w:rsidR="00D81F82" w:rsidRPr="00C85E5D" w:rsidRDefault="00C72891" w:rsidP="00757A3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240</w:t>
            </w:r>
            <w:r w:rsidR="00D81F82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78388B03" w14:textId="098929B9" w:rsidR="00D81F82" w:rsidRPr="00C85E5D" w:rsidRDefault="00C72891" w:rsidP="00757A3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7.200</w:t>
            </w:r>
            <w:r w:rsidR="00D81F82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</w:tbl>
    <w:p w14:paraId="622C8D44" w14:textId="00323E18" w:rsidR="00B249ED" w:rsidRDefault="00B249ED" w:rsidP="0010704E">
      <w:pPr>
        <w:spacing w:after="0" w:line="240" w:lineRule="auto"/>
        <w:rPr>
          <w:rFonts w:eastAsia="Times New Roman" w:cs="Times New Roman"/>
          <w:b/>
          <w:bCs/>
          <w:color w:val="000000"/>
          <w:sz w:val="32"/>
          <w:szCs w:val="32"/>
          <w:u w:val="single"/>
          <w:lang w:eastAsia="cs-CZ"/>
        </w:rPr>
      </w:pPr>
    </w:p>
    <w:p w14:paraId="1D13897E" w14:textId="1C52B082" w:rsidR="0010704E" w:rsidRDefault="0010704E" w:rsidP="0010704E">
      <w:pPr>
        <w:spacing w:after="0" w:line="240" w:lineRule="auto"/>
        <w:rPr>
          <w:rFonts w:eastAsia="Times New Roman" w:cs="Times New Roman"/>
          <w:b/>
          <w:bCs/>
          <w:color w:val="000000"/>
          <w:sz w:val="32"/>
          <w:szCs w:val="32"/>
          <w:u w:val="single"/>
          <w:lang w:eastAsia="cs-CZ"/>
        </w:rPr>
      </w:pPr>
      <w:r w:rsidRPr="00C85E5D">
        <w:rPr>
          <w:rFonts w:eastAsia="Times New Roman" w:cs="Times New Roman"/>
          <w:b/>
          <w:bCs/>
          <w:color w:val="000000"/>
          <w:sz w:val="32"/>
          <w:szCs w:val="32"/>
          <w:u w:val="single"/>
          <w:lang w:eastAsia="cs-CZ"/>
        </w:rPr>
        <w:t>Úkony péče</w:t>
      </w:r>
    </w:p>
    <w:p w14:paraId="2B4A3AF4" w14:textId="77777777" w:rsidR="00B21F6A" w:rsidRPr="00C85E5D" w:rsidRDefault="00B21F6A" w:rsidP="0010704E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14:paraId="118E6E8F" w14:textId="572BDAB5" w:rsidR="0010704E" w:rsidRPr="00451F9E" w:rsidRDefault="0010704E" w:rsidP="001A7006">
      <w:pPr>
        <w:spacing w:after="0" w:line="240" w:lineRule="auto"/>
        <w:jc w:val="both"/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cs-CZ"/>
        </w:rPr>
      </w:pPr>
      <w:r w:rsidRPr="00451F9E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cs-CZ"/>
        </w:rPr>
        <w:t xml:space="preserve">Za podporu a pomoc při poskytování sociální služby </w:t>
      </w:r>
      <w:r w:rsidRPr="00451F9E">
        <w:rPr>
          <w:rFonts w:eastAsia="Times New Roman" w:cs="Times New Roman"/>
          <w:i/>
          <w:iCs/>
          <w:color w:val="333333"/>
          <w:sz w:val="24"/>
          <w:szCs w:val="24"/>
          <w:shd w:val="clear" w:color="auto" w:fill="FFFFFF"/>
          <w:lang w:eastAsia="cs-CZ"/>
        </w:rPr>
        <w:t>Chráněné bydlení</w:t>
      </w:r>
      <w:r w:rsidRPr="00451F9E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cs-CZ"/>
        </w:rPr>
        <w:t xml:space="preserve"> hradí uživatelé služby úhradu podle skutečně poskytnutých úkonů ve výši, která nesmí překročit maximální výši uvedenou ve vyhlášce č. 505/2006 Sb., kterou se provádějí některá ustanovení zákona o sociálních službách, ve znění pozdějších předpisů.</w:t>
      </w:r>
    </w:p>
    <w:p w14:paraId="0D309862" w14:textId="754D732E" w:rsidR="00B21F6A" w:rsidRPr="001A7006" w:rsidRDefault="00B21F6A" w:rsidP="001A7006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cs-CZ"/>
        </w:rPr>
      </w:pPr>
    </w:p>
    <w:p w14:paraId="62517F30" w14:textId="78B6103C" w:rsidR="00B21F6A" w:rsidRPr="002F33E9" w:rsidRDefault="0010704E" w:rsidP="001A7006">
      <w:pPr>
        <w:spacing w:after="0" w:line="240" w:lineRule="auto"/>
        <w:jc w:val="both"/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cs-CZ"/>
        </w:rPr>
      </w:pPr>
      <w:r w:rsidRPr="00451F9E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cs-CZ"/>
        </w:rPr>
        <w:t xml:space="preserve">V případě, že uživatel je příjemcem příspěvku na péči, zavazuje se poskytovatel účtovat za poskytované úkony péče měsíčně maximálně do výše přiznaného příspěvku na péči. </w:t>
      </w:r>
      <w:r w:rsidRPr="002F33E9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cs-CZ"/>
        </w:rPr>
        <w:t>Poskytované úkony přesahující částku přiznaného příspěvku na péči nebudou uživateli účtovány.</w:t>
      </w:r>
    </w:p>
    <w:p w14:paraId="5DAF7CFB" w14:textId="77777777" w:rsidR="00B21F6A" w:rsidRPr="002F33E9" w:rsidRDefault="00B21F6A" w:rsidP="001A700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348BA71E" w14:textId="30BEE184" w:rsidR="001A7006" w:rsidRPr="002F33E9" w:rsidRDefault="0010704E" w:rsidP="001A7006">
      <w:pPr>
        <w:spacing w:after="0" w:line="240" w:lineRule="auto"/>
        <w:jc w:val="both"/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cs-CZ"/>
        </w:rPr>
      </w:pPr>
      <w:r w:rsidRPr="002F33E9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cs-CZ"/>
        </w:rPr>
        <w:t xml:space="preserve">V případě, že uživatel </w:t>
      </w:r>
      <w:r w:rsidR="002F33E9" w:rsidRPr="002F33E9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cs-CZ"/>
        </w:rPr>
        <w:t>není příjemcem příspěvku na péči</w:t>
      </w:r>
      <w:r w:rsidRPr="002F33E9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cs-CZ"/>
        </w:rPr>
        <w:t>, jsou uživateli poskytovány úkony péče bez úhrady.</w:t>
      </w:r>
    </w:p>
    <w:p w14:paraId="796E7035" w14:textId="77777777" w:rsidR="001A7006" w:rsidRPr="002F33E9" w:rsidRDefault="001A7006" w:rsidP="001A7006">
      <w:pPr>
        <w:spacing w:after="0" w:line="240" w:lineRule="auto"/>
        <w:jc w:val="both"/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cs-CZ"/>
        </w:rPr>
      </w:pPr>
    </w:p>
    <w:p w14:paraId="281FB9F3" w14:textId="1A188F43" w:rsidR="006E38EE" w:rsidRPr="002F33E9" w:rsidRDefault="001A7006" w:rsidP="001A700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2F33E9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cs-CZ"/>
        </w:rPr>
        <w:t xml:space="preserve">U uživatelů závislých na pomoci druhé osoby, kteří potřebují péči v rozsahu nepřevyšujícím 80 hodin měsíčně (tj. nejvíc 80 hodin), se maximální výše úhrady za poskytnutou péči zvyšuje </w:t>
      </w:r>
      <w:r w:rsidR="002F33E9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cs-CZ"/>
        </w:rPr>
        <w:t xml:space="preserve">         </w:t>
      </w:r>
      <w:r w:rsidRPr="002F33E9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cs-CZ"/>
        </w:rPr>
        <w:t xml:space="preserve">o </w:t>
      </w:r>
      <w:r w:rsidR="0085660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cs-CZ"/>
        </w:rPr>
        <w:t>1</w:t>
      </w:r>
      <w:r w:rsidRPr="002F33E9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cs-CZ"/>
        </w:rPr>
        <w:t>0 Kč/hod – ze 1</w:t>
      </w:r>
      <w:r w:rsidR="0085660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cs-CZ"/>
        </w:rPr>
        <w:t>5</w:t>
      </w:r>
      <w:r w:rsidRPr="002F33E9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cs-CZ"/>
        </w:rPr>
        <w:t>5</w:t>
      </w:r>
      <w:r w:rsidR="002F33E9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cs-CZ"/>
        </w:rPr>
        <w:t xml:space="preserve"> Kč/hod</w:t>
      </w:r>
      <w:r w:rsidRPr="002F33E9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cs-CZ"/>
        </w:rPr>
        <w:t xml:space="preserve"> na 1</w:t>
      </w:r>
      <w:r w:rsidR="00856603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cs-CZ"/>
        </w:rPr>
        <w:t>6</w:t>
      </w:r>
      <w:r w:rsidRPr="002F33E9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cs-CZ"/>
        </w:rPr>
        <w:t xml:space="preserve">5 Kč/hod. </w:t>
      </w:r>
      <w:r w:rsidR="006E38EE" w:rsidRPr="002F33E9">
        <w:rPr>
          <w:rFonts w:eastAsia="Times New Roman" w:cs="Times New Roman"/>
          <w:sz w:val="24"/>
          <w:szCs w:val="24"/>
          <w:lang w:eastAsia="cs-CZ"/>
        </w:rPr>
        <w:tab/>
      </w:r>
    </w:p>
    <w:p w14:paraId="57A8BA80" w14:textId="306BFBA0" w:rsidR="001A7006" w:rsidRPr="002F33E9" w:rsidRDefault="001A7006" w:rsidP="000A272B">
      <w:pPr>
        <w:spacing w:after="0" w:line="240" w:lineRule="auto"/>
        <w:rPr>
          <w:rFonts w:eastAsia="Times New Roman" w:cs="Times New Roman"/>
          <w:sz w:val="28"/>
          <w:szCs w:val="24"/>
          <w:lang w:eastAsia="cs-CZ"/>
        </w:rPr>
      </w:pPr>
      <w:r w:rsidRPr="002F33E9">
        <w:rPr>
          <w:sz w:val="24"/>
        </w:rPr>
        <w:t xml:space="preserve">Pokud uvedená osoba potřebuje péči v rozsahu převyšujícím </w:t>
      </w:r>
      <w:r w:rsidRPr="002F33E9">
        <w:rPr>
          <w:bCs/>
          <w:sz w:val="24"/>
        </w:rPr>
        <w:t>80 hodin měsíčně</w:t>
      </w:r>
      <w:r w:rsidR="00856603">
        <w:rPr>
          <w:bCs/>
          <w:sz w:val="24"/>
        </w:rPr>
        <w:t xml:space="preserve">, výše úhrady se zvyšuje o 10 Kč/hod – ze 135 Kč/hod na 145 Kč/hod. </w:t>
      </w:r>
    </w:p>
    <w:p w14:paraId="22E3FFED" w14:textId="1FDDFB8B" w:rsidR="00651192" w:rsidRPr="002F33E9" w:rsidRDefault="00651192" w:rsidP="000A272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14:paraId="7E9831AF" w14:textId="7E42A4F3" w:rsidR="00651192" w:rsidRDefault="00651192" w:rsidP="000A272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14:paraId="25A2A8DC" w14:textId="5DBF0166" w:rsidR="00860511" w:rsidRPr="00C85E5D" w:rsidRDefault="00860511" w:rsidP="000A272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4"/>
        <w:gridCol w:w="2645"/>
      </w:tblGrid>
      <w:tr w:rsidR="0010704E" w:rsidRPr="00C85E5D" w14:paraId="0E0F62D2" w14:textId="77777777" w:rsidTr="0010704E">
        <w:tc>
          <w:tcPr>
            <w:tcW w:w="6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642D55E6" w14:textId="77777777" w:rsidR="0010704E" w:rsidRPr="00C85E5D" w:rsidRDefault="0010704E" w:rsidP="001070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C85E5D">
              <w:rPr>
                <w:rFonts w:eastAsia="Times New Roman" w:cs="Times New Roman"/>
                <w:sz w:val="24"/>
                <w:szCs w:val="24"/>
                <w:lang w:eastAsia="cs-CZ"/>
              </w:rPr>
              <w:t> </w:t>
            </w:r>
            <w:r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Popis úkonů péče</w:t>
            </w:r>
            <w:r w:rsidR="00BF4FA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2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3A45425B" w14:textId="77777777" w:rsidR="0010704E" w:rsidRPr="00C85E5D" w:rsidRDefault="0010704E" w:rsidP="001070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Stanovená úhrada</w:t>
            </w:r>
            <w:r w:rsidR="00BF4FA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:</w:t>
            </w:r>
          </w:p>
        </w:tc>
      </w:tr>
      <w:tr w:rsidR="0010704E" w:rsidRPr="00C85E5D" w14:paraId="050C47D4" w14:textId="77777777" w:rsidTr="0010704E"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BD4B4" w:themeFill="accent6" w:themeFillTint="66"/>
            <w:vAlign w:val="center"/>
            <w:hideMark/>
          </w:tcPr>
          <w:p w14:paraId="7F4EC9E2" w14:textId="77777777" w:rsidR="0010704E" w:rsidRPr="00C85E5D" w:rsidRDefault="0010704E" w:rsidP="001070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C85E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Pomoc při zajištění chodu domácnosti</w:t>
            </w:r>
          </w:p>
        </w:tc>
        <w:tc>
          <w:tcPr>
            <w:tcW w:w="2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14:paraId="0CA3DAC4" w14:textId="647E0D33" w:rsidR="0010704E" w:rsidRPr="00C85E5D" w:rsidRDefault="0010704E" w:rsidP="001070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C85E5D">
              <w:rPr>
                <w:rFonts w:eastAsia="Times New Roman" w:cs="Times New Roman"/>
                <w:sz w:val="24"/>
                <w:szCs w:val="24"/>
                <w:lang w:eastAsia="cs-CZ"/>
              </w:rPr>
              <w:t> </w:t>
            </w:r>
            <w:r w:rsidR="00C6467F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  </w:t>
            </w:r>
            <w:r w:rsidR="0069714D">
              <w:rPr>
                <w:rFonts w:eastAsia="Times New Roman" w:cs="Times New Roman"/>
                <w:sz w:val="24"/>
                <w:szCs w:val="24"/>
                <w:lang w:eastAsia="cs-CZ"/>
              </w:rPr>
              <w:t>n</w:t>
            </w:r>
            <w:r w:rsidR="00C6467F">
              <w:rPr>
                <w:rFonts w:eastAsia="Times New Roman" w:cs="Times New Roman"/>
                <w:sz w:val="24"/>
                <w:szCs w:val="24"/>
                <w:lang w:eastAsia="cs-CZ"/>
              </w:rPr>
              <w:t>ad 80 hod./do 80 hod.</w:t>
            </w:r>
          </w:p>
        </w:tc>
      </w:tr>
      <w:tr w:rsidR="0010704E" w:rsidRPr="00C85E5D" w14:paraId="021DB841" w14:textId="77777777" w:rsidTr="0010704E"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2C5374" w14:textId="77777777" w:rsidR="0010704E" w:rsidRPr="00C85E5D" w:rsidRDefault="0010704E" w:rsidP="0010704E">
            <w:pPr>
              <w:numPr>
                <w:ilvl w:val="0"/>
                <w:numId w:val="1"/>
              </w:numPr>
              <w:spacing w:after="0" w:line="240" w:lineRule="auto"/>
              <w:ind w:left="144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C85E5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Pomoc při běžném úklidu a údržbě domácnosti.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A4EE7" w14:textId="7610E756" w:rsidR="0010704E" w:rsidRDefault="00955B7F" w:rsidP="001070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C6467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  <w:r w:rsidR="0010704E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Kč/</w:t>
            </w:r>
            <w:r w:rsidR="001A7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C6467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  <w:r w:rsidR="001A7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5 </w:t>
            </w:r>
            <w:r w:rsidR="0010704E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hod</w:t>
            </w:r>
          </w:p>
          <w:p w14:paraId="5301AB84" w14:textId="77777777" w:rsidR="008F4B48" w:rsidRPr="008F4B48" w:rsidRDefault="008F4B48" w:rsidP="0010704E">
            <w:pPr>
              <w:spacing w:after="0" w:line="240" w:lineRule="auto"/>
              <w:jc w:val="center"/>
              <w:rPr>
                <w:rFonts w:eastAsia="Times New Roman" w:cs="Times New Roman"/>
                <w:sz w:val="10"/>
                <w:szCs w:val="10"/>
                <w:lang w:eastAsia="cs-CZ"/>
              </w:rPr>
            </w:pPr>
          </w:p>
        </w:tc>
      </w:tr>
      <w:tr w:rsidR="0010704E" w:rsidRPr="00C85E5D" w14:paraId="69E2F1A8" w14:textId="77777777" w:rsidTr="0010704E"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324C29" w14:textId="77777777" w:rsidR="0010704E" w:rsidRPr="00C85E5D" w:rsidRDefault="0010704E" w:rsidP="0010704E">
            <w:pPr>
              <w:numPr>
                <w:ilvl w:val="0"/>
                <w:numId w:val="2"/>
              </w:numPr>
              <w:spacing w:after="0" w:line="240" w:lineRule="auto"/>
              <w:ind w:left="144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C85E5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Pomoc při údržbě domácích spotřebičů.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A0A3BB" w14:textId="3FC5BC1D" w:rsidR="0010704E" w:rsidRDefault="00955B7F" w:rsidP="001070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6971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  <w:r w:rsidR="0010704E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Kč/</w:t>
            </w:r>
            <w:r w:rsidR="001A7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6971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  <w:r w:rsidR="001A7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5 </w:t>
            </w:r>
            <w:r w:rsidR="0010704E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hod</w:t>
            </w:r>
          </w:p>
          <w:p w14:paraId="12B5F775" w14:textId="77777777" w:rsidR="008F4B48" w:rsidRPr="008F4B48" w:rsidRDefault="008F4B48" w:rsidP="0010704E">
            <w:pPr>
              <w:spacing w:after="0" w:line="240" w:lineRule="auto"/>
              <w:jc w:val="center"/>
              <w:rPr>
                <w:rFonts w:eastAsia="Times New Roman" w:cs="Times New Roman"/>
                <w:sz w:val="10"/>
                <w:szCs w:val="10"/>
                <w:lang w:eastAsia="cs-CZ"/>
              </w:rPr>
            </w:pPr>
          </w:p>
        </w:tc>
      </w:tr>
      <w:tr w:rsidR="0010704E" w:rsidRPr="00C85E5D" w14:paraId="7243336A" w14:textId="77777777" w:rsidTr="0010704E"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5DB60A" w14:textId="6C34C0F5" w:rsidR="0010704E" w:rsidRPr="00860511" w:rsidRDefault="0010704E" w:rsidP="0010704E">
            <w:pPr>
              <w:numPr>
                <w:ilvl w:val="0"/>
                <w:numId w:val="3"/>
              </w:numPr>
              <w:spacing w:after="0" w:line="240" w:lineRule="auto"/>
              <w:ind w:left="144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C85E5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Podpora při hospodaření s penězi včetně </w:t>
            </w:r>
            <w:proofErr w:type="gramStart"/>
            <w:r w:rsidRPr="00C85E5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pomoci </w:t>
            </w:r>
            <w:r w:rsidR="00BF4FA9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C85E5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s</w:t>
            </w:r>
            <w:proofErr w:type="gramEnd"/>
            <w:r w:rsidRPr="00C85E5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nákupy a běžnými pochůzkami.</w:t>
            </w:r>
          </w:p>
          <w:p w14:paraId="3EDB6A52" w14:textId="77777777" w:rsidR="00860511" w:rsidRPr="008F4B48" w:rsidRDefault="00860511" w:rsidP="00860511">
            <w:pPr>
              <w:spacing w:after="0" w:line="240" w:lineRule="auto"/>
              <w:ind w:left="1080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  <w:p w14:paraId="201D68B7" w14:textId="77777777" w:rsidR="008F4B48" w:rsidRPr="00BF4FA9" w:rsidRDefault="008F4B48" w:rsidP="00BF4FA9">
            <w:pPr>
              <w:spacing w:after="0" w:line="240" w:lineRule="auto"/>
              <w:ind w:left="1440"/>
              <w:rPr>
                <w:rFonts w:eastAsia="Times New Roman" w:cs="Times New Roman"/>
                <w:sz w:val="10"/>
                <w:szCs w:val="10"/>
                <w:lang w:eastAsia="cs-CZ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46E81C" w14:textId="4FB07C19" w:rsidR="0010704E" w:rsidRPr="00C85E5D" w:rsidRDefault="00955B7F" w:rsidP="001070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6971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  <w:r w:rsidR="0010704E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Kč/</w:t>
            </w:r>
            <w:r w:rsidR="001A7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6971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  <w:r w:rsidR="001A7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5 </w:t>
            </w:r>
            <w:r w:rsidR="0010704E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hod</w:t>
            </w:r>
          </w:p>
        </w:tc>
      </w:tr>
      <w:tr w:rsidR="0010704E" w:rsidRPr="00C85E5D" w14:paraId="72EFCF53" w14:textId="77777777" w:rsidTr="0010704E">
        <w:tc>
          <w:tcPr>
            <w:tcW w:w="6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BD4B4" w:themeFill="accent6" w:themeFillTint="66"/>
            <w:vAlign w:val="center"/>
            <w:hideMark/>
          </w:tcPr>
          <w:p w14:paraId="17186105" w14:textId="77777777" w:rsidR="0010704E" w:rsidRPr="00C85E5D" w:rsidRDefault="0010704E" w:rsidP="001070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C85E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Výchovné, vzdělávací a aktivizační činnosti</w:t>
            </w:r>
          </w:p>
        </w:tc>
        <w:tc>
          <w:tcPr>
            <w:tcW w:w="2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D4ECBDE" w14:textId="77777777" w:rsidR="0010704E" w:rsidRPr="00C85E5D" w:rsidRDefault="0010704E" w:rsidP="001070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C85E5D">
              <w:rPr>
                <w:rFonts w:eastAsia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0704E" w:rsidRPr="00C85E5D" w14:paraId="27EFB5D9" w14:textId="77777777" w:rsidTr="0010704E"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F18E86" w14:textId="77777777" w:rsidR="0010704E" w:rsidRDefault="0010704E" w:rsidP="00BF4FA9">
            <w:pPr>
              <w:numPr>
                <w:ilvl w:val="0"/>
                <w:numId w:val="4"/>
              </w:numPr>
              <w:spacing w:after="0" w:line="240" w:lineRule="auto"/>
              <w:ind w:left="1440"/>
              <w:rPr>
                <w:rFonts w:eastAsia="Times New Roman" w:cs="Times New Roman"/>
                <w:sz w:val="10"/>
                <w:szCs w:val="10"/>
                <w:lang w:eastAsia="cs-CZ"/>
              </w:rPr>
            </w:pPr>
            <w:r w:rsidRPr="00C85E5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Pomoc při obnovení nebo upevnění kontaktu </w:t>
            </w:r>
            <w:r w:rsidR="00BF4FA9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      </w:t>
            </w:r>
            <w:r w:rsidRPr="00C85E5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s přirozeným sociálním prostředím.</w:t>
            </w:r>
            <w:r w:rsidRPr="00BF4FA9">
              <w:rPr>
                <w:rFonts w:eastAsia="Times New Roman" w:cs="Times New Roman"/>
                <w:sz w:val="24"/>
                <w:szCs w:val="24"/>
                <w:lang w:eastAsia="cs-CZ"/>
              </w:rPr>
              <w:t> </w:t>
            </w:r>
          </w:p>
          <w:p w14:paraId="71F58FC1" w14:textId="77777777" w:rsidR="00BF4FA9" w:rsidRPr="00BF4FA9" w:rsidRDefault="00BF4FA9" w:rsidP="00BF4FA9">
            <w:pPr>
              <w:spacing w:after="0" w:line="240" w:lineRule="auto"/>
              <w:ind w:left="1440"/>
              <w:rPr>
                <w:rFonts w:eastAsia="Times New Roman" w:cs="Times New Roman"/>
                <w:sz w:val="10"/>
                <w:szCs w:val="10"/>
                <w:lang w:eastAsia="cs-CZ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98E0A9" w14:textId="497CF10B" w:rsidR="0010704E" w:rsidRPr="00C85E5D" w:rsidRDefault="00955B7F" w:rsidP="001070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6971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  <w:r w:rsidR="0010704E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Kč/</w:t>
            </w:r>
            <w:r w:rsidR="001A7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6971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  <w:r w:rsidR="001A7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5 </w:t>
            </w:r>
            <w:r w:rsidR="0010704E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hod</w:t>
            </w:r>
          </w:p>
        </w:tc>
      </w:tr>
      <w:tr w:rsidR="0010704E" w:rsidRPr="00C85E5D" w14:paraId="0E0E0AE2" w14:textId="77777777" w:rsidTr="0010704E"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200273" w14:textId="77777777" w:rsidR="00BF4FA9" w:rsidRPr="00BF4FA9" w:rsidRDefault="0010704E" w:rsidP="00BF4FA9">
            <w:pPr>
              <w:numPr>
                <w:ilvl w:val="0"/>
                <w:numId w:val="5"/>
              </w:numPr>
              <w:spacing w:after="0" w:line="240" w:lineRule="auto"/>
              <w:ind w:left="144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C85E5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Nácvik a upevňování motorických, psychických </w:t>
            </w:r>
            <w:r w:rsidR="00BF4FA9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   </w:t>
            </w:r>
            <w:r w:rsidRPr="00C85E5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a sociálních schopností a dovedností.</w:t>
            </w:r>
          </w:p>
          <w:p w14:paraId="110ACD99" w14:textId="77777777" w:rsidR="00BF4FA9" w:rsidRPr="00BF4FA9" w:rsidRDefault="00BF4FA9" w:rsidP="00BF4FA9">
            <w:pPr>
              <w:spacing w:after="0" w:line="240" w:lineRule="auto"/>
              <w:ind w:left="1080"/>
              <w:rPr>
                <w:rFonts w:eastAsia="Times New Roman" w:cs="Times New Roman"/>
                <w:sz w:val="10"/>
                <w:szCs w:val="10"/>
                <w:lang w:eastAsia="cs-CZ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7E158F" w14:textId="54CA5100" w:rsidR="0010704E" w:rsidRPr="00C85E5D" w:rsidRDefault="00955B7F" w:rsidP="001070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6971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  <w:r w:rsidR="0010704E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Kč/</w:t>
            </w:r>
            <w:r w:rsidR="001A7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6971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  <w:r w:rsidR="001A7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5 </w:t>
            </w:r>
            <w:r w:rsidR="0010704E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hod</w:t>
            </w:r>
          </w:p>
        </w:tc>
      </w:tr>
      <w:tr w:rsidR="0010704E" w:rsidRPr="00C85E5D" w14:paraId="68776A81" w14:textId="77777777" w:rsidTr="0010704E"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C44436" w14:textId="77777777" w:rsidR="0010704E" w:rsidRPr="00BF4FA9" w:rsidRDefault="0010704E" w:rsidP="0010704E">
            <w:pPr>
              <w:numPr>
                <w:ilvl w:val="0"/>
                <w:numId w:val="6"/>
              </w:numPr>
              <w:spacing w:after="0" w:line="240" w:lineRule="auto"/>
              <w:ind w:left="144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C85E5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Zajištění podmínek pro přiměřené vzdělávání.</w:t>
            </w:r>
          </w:p>
          <w:p w14:paraId="4379A9BA" w14:textId="77777777" w:rsidR="00BF4FA9" w:rsidRPr="00BF4FA9" w:rsidRDefault="00BF4FA9" w:rsidP="00BF4FA9">
            <w:pPr>
              <w:spacing w:after="0" w:line="240" w:lineRule="auto"/>
              <w:ind w:left="1440"/>
              <w:rPr>
                <w:rFonts w:eastAsia="Times New Roman" w:cs="Times New Roman"/>
                <w:sz w:val="10"/>
                <w:szCs w:val="10"/>
                <w:lang w:eastAsia="cs-CZ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7123CE" w14:textId="3A241034" w:rsidR="0010704E" w:rsidRPr="00C85E5D" w:rsidRDefault="00955B7F" w:rsidP="001070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6971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  <w:r w:rsidR="0010704E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Kč/</w:t>
            </w:r>
            <w:r w:rsidR="001A7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6971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  <w:r w:rsidR="001A7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5 </w:t>
            </w:r>
            <w:r w:rsidR="0010704E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hod</w:t>
            </w:r>
          </w:p>
        </w:tc>
      </w:tr>
      <w:tr w:rsidR="0010704E" w:rsidRPr="00C85E5D" w14:paraId="328B097B" w14:textId="77777777" w:rsidTr="0010704E"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266A41" w14:textId="1207D01C" w:rsidR="0010704E" w:rsidRPr="00BF4FA9" w:rsidRDefault="0010704E" w:rsidP="00860511">
            <w:pPr>
              <w:numPr>
                <w:ilvl w:val="0"/>
                <w:numId w:val="7"/>
              </w:numPr>
              <w:spacing w:after="0" w:line="240" w:lineRule="auto"/>
              <w:ind w:left="1440"/>
              <w:rPr>
                <w:rFonts w:eastAsia="Times New Roman" w:cs="Times New Roman"/>
                <w:sz w:val="10"/>
                <w:szCs w:val="10"/>
                <w:lang w:eastAsia="cs-CZ"/>
              </w:rPr>
            </w:pPr>
            <w:r w:rsidRPr="00C85E5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Podpora v oblasti partnerských vztahů</w:t>
            </w:r>
            <w:r w:rsidRPr="00C85E5D">
              <w:rPr>
                <w:rFonts w:eastAsia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C6F3FC" w14:textId="38CD73D9" w:rsidR="0010704E" w:rsidRPr="00C85E5D" w:rsidRDefault="00955B7F" w:rsidP="001070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6971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  <w:r w:rsidR="0010704E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Kč/</w:t>
            </w:r>
            <w:r w:rsidR="001A7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6971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  <w:r w:rsidR="001A7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5 </w:t>
            </w:r>
            <w:r w:rsidR="0010704E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hod</w:t>
            </w:r>
          </w:p>
        </w:tc>
      </w:tr>
      <w:tr w:rsidR="0010704E" w:rsidRPr="00C85E5D" w14:paraId="144D86A1" w14:textId="77777777" w:rsidTr="00ED7756"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0F705F" w14:textId="028A9440" w:rsidR="00ED7756" w:rsidRPr="00860511" w:rsidRDefault="0010704E" w:rsidP="000A272B">
            <w:pPr>
              <w:numPr>
                <w:ilvl w:val="0"/>
                <w:numId w:val="8"/>
              </w:numPr>
              <w:spacing w:after="0" w:line="240" w:lineRule="auto"/>
              <w:ind w:left="144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C85E5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Podpora při získávání návyků souvisejících se zařazením do pracovního procesu.</w:t>
            </w:r>
          </w:p>
          <w:p w14:paraId="1966012B" w14:textId="77777777" w:rsidR="00860511" w:rsidRPr="00860511" w:rsidRDefault="00860511" w:rsidP="00860511">
            <w:pPr>
              <w:spacing w:after="0" w:line="240" w:lineRule="auto"/>
              <w:ind w:left="1440"/>
              <w:rPr>
                <w:rFonts w:eastAsia="Times New Roman" w:cs="Times New Roman"/>
                <w:sz w:val="10"/>
                <w:szCs w:val="10"/>
                <w:lang w:eastAsia="cs-CZ"/>
              </w:rPr>
            </w:pPr>
          </w:p>
          <w:p w14:paraId="21F80DA7" w14:textId="528E95A3" w:rsidR="00ED7756" w:rsidRPr="00BF4FA9" w:rsidRDefault="00ED7756" w:rsidP="0010704E">
            <w:pPr>
              <w:spacing w:after="0" w:line="240" w:lineRule="auto"/>
              <w:ind w:left="720"/>
              <w:rPr>
                <w:rFonts w:eastAsia="Times New Roman" w:cs="Times New Roman"/>
                <w:sz w:val="10"/>
                <w:szCs w:val="10"/>
                <w:lang w:eastAsia="cs-CZ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1F2778" w14:textId="482B676B" w:rsidR="0010704E" w:rsidRDefault="00955B7F" w:rsidP="001070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6971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  <w:r w:rsidR="0010704E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Kč/</w:t>
            </w:r>
            <w:r w:rsidR="001A7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6971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  <w:r w:rsidR="001A7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5 </w:t>
            </w:r>
            <w:r w:rsidR="0010704E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hod</w:t>
            </w:r>
          </w:p>
          <w:p w14:paraId="44CDB865" w14:textId="77777777" w:rsidR="00ED7756" w:rsidRDefault="00ED7756" w:rsidP="001070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14:paraId="4430843A" w14:textId="5C92AE7D" w:rsidR="00ED7756" w:rsidRPr="00C85E5D" w:rsidRDefault="00ED7756" w:rsidP="00ED77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10704E" w:rsidRPr="00C85E5D" w14:paraId="2096030A" w14:textId="77777777" w:rsidTr="00ED7756">
        <w:tc>
          <w:tcPr>
            <w:tcW w:w="6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BD4B4" w:themeFill="accent6" w:themeFillTint="66"/>
            <w:vAlign w:val="center"/>
            <w:hideMark/>
          </w:tcPr>
          <w:p w14:paraId="7D3294FE" w14:textId="77777777" w:rsidR="0010704E" w:rsidRPr="00C85E5D" w:rsidRDefault="0010704E" w:rsidP="001070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C85E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Zprostředkování kontaktu se společenským prostředím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88AD18E" w14:textId="77777777" w:rsidR="0010704E" w:rsidRPr="00C85E5D" w:rsidRDefault="0010704E" w:rsidP="001070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C85E5D">
              <w:rPr>
                <w:rFonts w:eastAsia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0704E" w:rsidRPr="00C85E5D" w14:paraId="67441099" w14:textId="77777777" w:rsidTr="0010704E"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FF50EE" w14:textId="77777777" w:rsidR="0010704E" w:rsidRPr="00BF4FA9" w:rsidRDefault="0010704E" w:rsidP="0010704E">
            <w:pPr>
              <w:numPr>
                <w:ilvl w:val="0"/>
                <w:numId w:val="9"/>
              </w:numPr>
              <w:spacing w:after="0" w:line="240" w:lineRule="auto"/>
              <w:ind w:left="144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C85E5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Doprovázení do školy, školského zařízení, zaměstnání, k lékaři, na orgány veřejné moci a instituce poskytující veřejné služby a doprovázení zpět.</w:t>
            </w:r>
          </w:p>
          <w:p w14:paraId="1ED07A14" w14:textId="77777777" w:rsidR="00BF4FA9" w:rsidRPr="00BF4FA9" w:rsidRDefault="00BF4FA9" w:rsidP="00BF4FA9">
            <w:pPr>
              <w:spacing w:after="0" w:line="240" w:lineRule="auto"/>
              <w:ind w:left="1440"/>
              <w:rPr>
                <w:rFonts w:eastAsia="Times New Roman" w:cs="Times New Roman"/>
                <w:sz w:val="10"/>
                <w:szCs w:val="10"/>
                <w:lang w:eastAsia="cs-CZ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E80CE9" w14:textId="4D090883" w:rsidR="0010704E" w:rsidRPr="00C85E5D" w:rsidRDefault="00955B7F" w:rsidP="001070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6971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  <w:r w:rsidR="0010704E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Kč/</w:t>
            </w:r>
            <w:r w:rsidR="001A7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6971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  <w:r w:rsidR="001A7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5 </w:t>
            </w:r>
            <w:r w:rsidR="0010704E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hod</w:t>
            </w:r>
          </w:p>
        </w:tc>
      </w:tr>
      <w:tr w:rsidR="0010704E" w:rsidRPr="00C85E5D" w14:paraId="48525DB4" w14:textId="77777777" w:rsidTr="00345166"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FBFB2A" w14:textId="0E08D8A0" w:rsidR="00D84FC4" w:rsidRPr="00D84FC4" w:rsidRDefault="0010704E" w:rsidP="00D84FC4">
            <w:pPr>
              <w:numPr>
                <w:ilvl w:val="0"/>
                <w:numId w:val="10"/>
              </w:numPr>
              <w:spacing w:after="0" w:line="240" w:lineRule="auto"/>
              <w:ind w:left="144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C85E5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Podpora a pomoc při využívání běžně dostupných služeb a informačních zdrojů.</w:t>
            </w:r>
          </w:p>
          <w:p w14:paraId="0C81E96B" w14:textId="77777777" w:rsidR="00BF4FA9" w:rsidRPr="00BF4FA9" w:rsidRDefault="00BF4FA9" w:rsidP="00BF4FA9">
            <w:pPr>
              <w:spacing w:after="0" w:line="240" w:lineRule="auto"/>
              <w:ind w:left="1440"/>
              <w:rPr>
                <w:rFonts w:eastAsia="Times New Roman" w:cs="Times New Roman"/>
                <w:sz w:val="10"/>
                <w:szCs w:val="10"/>
                <w:lang w:eastAsia="cs-CZ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E45308" w14:textId="67D1FD21" w:rsidR="0010704E" w:rsidRPr="00C85E5D" w:rsidRDefault="00955B7F" w:rsidP="001070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6971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  <w:r w:rsidR="0010704E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Kč/</w:t>
            </w:r>
            <w:r w:rsidR="001A7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6971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  <w:r w:rsidR="001A7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5 </w:t>
            </w:r>
            <w:r w:rsidR="0010704E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hod</w:t>
            </w:r>
          </w:p>
        </w:tc>
      </w:tr>
      <w:tr w:rsidR="0010704E" w:rsidRPr="00C85E5D" w14:paraId="21EADF4E" w14:textId="77777777" w:rsidTr="00345166">
        <w:tc>
          <w:tcPr>
            <w:tcW w:w="6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D851C5" w14:textId="79477EA6" w:rsidR="00845F0E" w:rsidRDefault="0010704E" w:rsidP="00A56CF2">
            <w:pPr>
              <w:numPr>
                <w:ilvl w:val="0"/>
                <w:numId w:val="11"/>
              </w:numPr>
              <w:spacing w:after="0" w:line="240" w:lineRule="auto"/>
              <w:ind w:left="144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860511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Pomoc při obnovení nebo upevnění kontaktu s rodinou a pomoc a podpora při dalších aktivitách podporujících sociální začleňování osob.</w:t>
            </w:r>
          </w:p>
          <w:p w14:paraId="46D2A7B5" w14:textId="77777777" w:rsidR="00860511" w:rsidRPr="00860511" w:rsidRDefault="00860511" w:rsidP="00860511">
            <w:pPr>
              <w:spacing w:after="0" w:line="240" w:lineRule="auto"/>
              <w:ind w:left="1440"/>
              <w:rPr>
                <w:rFonts w:eastAsia="Times New Roman" w:cs="Times New Roman"/>
                <w:color w:val="000000"/>
                <w:sz w:val="10"/>
                <w:szCs w:val="10"/>
                <w:lang w:eastAsia="cs-CZ"/>
              </w:rPr>
            </w:pPr>
          </w:p>
          <w:p w14:paraId="00C5D57A" w14:textId="77777777" w:rsidR="00E65B1C" w:rsidRPr="00C85E5D" w:rsidRDefault="00E65B1C" w:rsidP="00E65B1C">
            <w:pPr>
              <w:spacing w:after="0" w:line="240" w:lineRule="auto"/>
              <w:ind w:left="1440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9B53CE" w14:textId="67C94882" w:rsidR="0010704E" w:rsidRPr="00C85E5D" w:rsidRDefault="00955B7F" w:rsidP="001070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6971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  <w:r w:rsidR="0010704E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Kč/</w:t>
            </w:r>
            <w:r w:rsidR="001A7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6971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  <w:r w:rsidR="001A7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5 </w:t>
            </w:r>
            <w:r w:rsidR="0010704E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hod</w:t>
            </w:r>
          </w:p>
        </w:tc>
      </w:tr>
      <w:tr w:rsidR="0010704E" w:rsidRPr="00C85E5D" w14:paraId="4DB17A3C" w14:textId="77777777" w:rsidTr="00345166">
        <w:tc>
          <w:tcPr>
            <w:tcW w:w="6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BD4B4" w:themeFill="accent6" w:themeFillTint="66"/>
            <w:vAlign w:val="center"/>
            <w:hideMark/>
          </w:tcPr>
          <w:p w14:paraId="4A856DA1" w14:textId="77777777" w:rsidR="0010704E" w:rsidRPr="00C85E5D" w:rsidRDefault="0010704E" w:rsidP="001070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C85E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Sociálně terapeutické činnosti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BCB9F76" w14:textId="77777777" w:rsidR="0010704E" w:rsidRPr="00C85E5D" w:rsidRDefault="0010704E" w:rsidP="001070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C85E5D">
              <w:rPr>
                <w:rFonts w:eastAsia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0704E" w:rsidRPr="00C85E5D" w14:paraId="40D3609D" w14:textId="77777777" w:rsidTr="0010704E"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AB401E" w14:textId="1A7898E8" w:rsidR="0010704E" w:rsidRDefault="0010704E" w:rsidP="00107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85E5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Socioterapeutické činnosti, jejichž poskytování vede k rozvoji nebo udržení osobních a sociálních schopností a dovedností podporujících sociální začleňování osob.</w:t>
            </w:r>
          </w:p>
          <w:p w14:paraId="1F8EC111" w14:textId="77777777" w:rsidR="00860511" w:rsidRPr="00860511" w:rsidRDefault="00860511" w:rsidP="0010704E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cs-CZ"/>
              </w:rPr>
            </w:pPr>
          </w:p>
          <w:p w14:paraId="40C77D17" w14:textId="77777777" w:rsidR="00BF4FA9" w:rsidRPr="00366567" w:rsidRDefault="00BF4FA9" w:rsidP="00F92C6A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cs-CZ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16AC0E" w14:textId="1369B229" w:rsidR="0010704E" w:rsidRPr="00C85E5D" w:rsidRDefault="00955B7F" w:rsidP="001070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6971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  <w:r w:rsidR="0010704E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Kč/</w:t>
            </w:r>
            <w:r w:rsidR="001A7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6971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  <w:r w:rsidR="001A7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5 </w:t>
            </w:r>
            <w:r w:rsidR="0010704E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hod</w:t>
            </w:r>
          </w:p>
        </w:tc>
      </w:tr>
      <w:tr w:rsidR="0010704E" w:rsidRPr="00C85E5D" w14:paraId="5C5EB780" w14:textId="77777777" w:rsidTr="0010704E">
        <w:tc>
          <w:tcPr>
            <w:tcW w:w="6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BD4B4" w:themeFill="accent6" w:themeFillTint="66"/>
            <w:vAlign w:val="center"/>
            <w:hideMark/>
          </w:tcPr>
          <w:p w14:paraId="082E4479" w14:textId="77777777" w:rsidR="0010704E" w:rsidRPr="00C85E5D" w:rsidRDefault="0010704E" w:rsidP="001070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C85E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Pomoc při uplatňování práv, oprávněných zájmů a při obstarávání osobních záležitostí</w:t>
            </w:r>
          </w:p>
        </w:tc>
        <w:tc>
          <w:tcPr>
            <w:tcW w:w="26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2059CD6" w14:textId="77777777" w:rsidR="0010704E" w:rsidRPr="00C85E5D" w:rsidRDefault="0010704E" w:rsidP="001070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C85E5D">
              <w:rPr>
                <w:rFonts w:eastAsia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0704E" w:rsidRPr="00C85E5D" w14:paraId="589DB5BC" w14:textId="77777777" w:rsidTr="0010704E"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B289C9" w14:textId="77777777" w:rsidR="0091065D" w:rsidRPr="00BF4FA9" w:rsidRDefault="0010704E" w:rsidP="008F4B48">
            <w:pPr>
              <w:numPr>
                <w:ilvl w:val="0"/>
                <w:numId w:val="12"/>
              </w:numPr>
              <w:spacing w:after="0" w:line="240" w:lineRule="auto"/>
              <w:ind w:left="144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C85E5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Pomoc při komunikaci vedoucí uplatňování práv a oprávněných zájmů</w:t>
            </w:r>
          </w:p>
          <w:p w14:paraId="345CA728" w14:textId="77777777" w:rsidR="00BF4FA9" w:rsidRPr="00C85E5D" w:rsidRDefault="00BF4FA9" w:rsidP="00BF4FA9">
            <w:pPr>
              <w:spacing w:after="0" w:line="240" w:lineRule="auto"/>
              <w:ind w:left="1440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8579C7" w14:textId="50451560" w:rsidR="0010704E" w:rsidRPr="00C85E5D" w:rsidRDefault="00955B7F" w:rsidP="001070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6971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  <w:r w:rsidR="0010704E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Kč/</w:t>
            </w:r>
            <w:r w:rsidR="001A7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6971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  <w:r w:rsidR="001A7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  <w:r w:rsidR="0010704E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hod</w:t>
            </w:r>
          </w:p>
        </w:tc>
      </w:tr>
      <w:tr w:rsidR="0010704E" w:rsidRPr="00C85E5D" w14:paraId="1694F8C1" w14:textId="77777777" w:rsidTr="0091065D"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652F0" w14:textId="77777777" w:rsidR="0010704E" w:rsidRPr="00860511" w:rsidRDefault="0010704E" w:rsidP="008F4B48">
            <w:pPr>
              <w:numPr>
                <w:ilvl w:val="0"/>
                <w:numId w:val="13"/>
              </w:numPr>
              <w:spacing w:after="0" w:line="240" w:lineRule="auto"/>
              <w:ind w:left="144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C85E5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Pomoc při vyřizování běžných záležitostí.</w:t>
            </w:r>
          </w:p>
          <w:p w14:paraId="3551E376" w14:textId="42917946" w:rsidR="00860511" w:rsidRPr="00860511" w:rsidRDefault="00860511" w:rsidP="00860511">
            <w:pPr>
              <w:spacing w:after="0" w:line="240" w:lineRule="auto"/>
              <w:ind w:left="1440"/>
              <w:rPr>
                <w:rFonts w:eastAsia="Times New Roman" w:cs="Times New Roman"/>
                <w:sz w:val="10"/>
                <w:szCs w:val="10"/>
                <w:lang w:eastAsia="cs-CZ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8FEA81" w14:textId="77777777" w:rsidR="00BF4FA9" w:rsidRPr="00BF4FA9" w:rsidRDefault="00BF4FA9" w:rsidP="008F4B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  <w:lang w:eastAsia="cs-CZ"/>
              </w:rPr>
            </w:pPr>
          </w:p>
          <w:p w14:paraId="29241907" w14:textId="30630AC6" w:rsidR="0010704E" w:rsidRDefault="00955B7F" w:rsidP="008F4B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6971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  <w:r w:rsidR="0010704E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Kč/</w:t>
            </w:r>
            <w:r w:rsidR="001A7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6971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  <w:r w:rsidR="001A7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5 </w:t>
            </w:r>
            <w:r w:rsidR="0010704E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hod</w:t>
            </w:r>
          </w:p>
          <w:p w14:paraId="68E0E3ED" w14:textId="77777777" w:rsidR="0091065D" w:rsidRPr="00C85E5D" w:rsidRDefault="0091065D" w:rsidP="008F4B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10704E" w:rsidRPr="00C85E5D" w14:paraId="77BEA548" w14:textId="77777777" w:rsidTr="0091065D">
        <w:tc>
          <w:tcPr>
            <w:tcW w:w="6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C17CF0A" w14:textId="77777777" w:rsidR="0010704E" w:rsidRPr="00C85E5D" w:rsidRDefault="0010704E" w:rsidP="001070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C85E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Pomoc při osobní hygieně a poskytnutí podmínek pro osobní hygienu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86EA50C" w14:textId="77777777" w:rsidR="0010704E" w:rsidRPr="00C85E5D" w:rsidRDefault="0010704E" w:rsidP="001070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C85E5D">
              <w:rPr>
                <w:rFonts w:eastAsia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0704E" w:rsidRPr="00C85E5D" w14:paraId="144E417D" w14:textId="77777777" w:rsidTr="0010704E"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D7B8E2" w14:textId="77777777" w:rsidR="0010704E" w:rsidRPr="00BF4FA9" w:rsidRDefault="0010704E" w:rsidP="0010704E">
            <w:pPr>
              <w:numPr>
                <w:ilvl w:val="0"/>
                <w:numId w:val="14"/>
              </w:numPr>
              <w:spacing w:after="0" w:line="240" w:lineRule="auto"/>
              <w:ind w:left="144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C85E5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Pomoc při úkonech osobní hygieny.</w:t>
            </w:r>
          </w:p>
          <w:p w14:paraId="59DCAE83" w14:textId="77777777" w:rsidR="00BF4FA9" w:rsidRPr="00BF4FA9" w:rsidRDefault="00BF4FA9" w:rsidP="00BF4FA9">
            <w:pPr>
              <w:spacing w:after="0" w:line="240" w:lineRule="auto"/>
              <w:ind w:left="1440"/>
              <w:rPr>
                <w:rFonts w:eastAsia="Times New Roman" w:cs="Times New Roman"/>
                <w:sz w:val="10"/>
                <w:szCs w:val="10"/>
                <w:lang w:eastAsia="cs-CZ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1FAD76" w14:textId="5B79C27F" w:rsidR="0010704E" w:rsidRPr="00C85E5D" w:rsidRDefault="00955B7F" w:rsidP="001070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6971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  <w:r w:rsidR="0010704E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Kč/</w:t>
            </w:r>
            <w:r w:rsidR="001A7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6971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  <w:r w:rsidR="001A7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5 </w:t>
            </w:r>
            <w:r w:rsidR="0010704E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hod</w:t>
            </w:r>
          </w:p>
        </w:tc>
      </w:tr>
      <w:tr w:rsidR="0010704E" w:rsidRPr="00C85E5D" w14:paraId="6309223B" w14:textId="77777777" w:rsidTr="0010704E"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3260A" w14:textId="77777777" w:rsidR="0010704E" w:rsidRPr="00BF4FA9" w:rsidRDefault="0010704E" w:rsidP="0010704E">
            <w:pPr>
              <w:numPr>
                <w:ilvl w:val="0"/>
                <w:numId w:val="15"/>
              </w:numPr>
              <w:spacing w:after="0" w:line="240" w:lineRule="auto"/>
              <w:ind w:left="144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C85E5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Pomoc při základní péči o vlasy a nehty.</w:t>
            </w:r>
          </w:p>
          <w:p w14:paraId="5A471F01" w14:textId="77777777" w:rsidR="00BF4FA9" w:rsidRPr="00BF4FA9" w:rsidRDefault="00BF4FA9" w:rsidP="00BF4FA9">
            <w:pPr>
              <w:spacing w:after="0" w:line="240" w:lineRule="auto"/>
              <w:ind w:left="1440"/>
              <w:rPr>
                <w:rFonts w:eastAsia="Times New Roman" w:cs="Times New Roman"/>
                <w:sz w:val="10"/>
                <w:szCs w:val="10"/>
                <w:lang w:eastAsia="cs-CZ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7D4D3D" w14:textId="272B4A0B" w:rsidR="0010704E" w:rsidRPr="00C85E5D" w:rsidRDefault="00955B7F" w:rsidP="001070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6971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  <w:r w:rsidR="0010704E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Kč/</w:t>
            </w:r>
            <w:r w:rsidR="001A7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6971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  <w:r w:rsidR="001A7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5 </w:t>
            </w:r>
            <w:r w:rsidR="0010704E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hod</w:t>
            </w:r>
          </w:p>
        </w:tc>
      </w:tr>
      <w:tr w:rsidR="0010704E" w:rsidRPr="00C85E5D" w14:paraId="66922159" w14:textId="77777777" w:rsidTr="0010704E"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73220C" w14:textId="77777777" w:rsidR="0010704E" w:rsidRPr="00BF4FA9" w:rsidRDefault="0010704E" w:rsidP="0010704E">
            <w:pPr>
              <w:numPr>
                <w:ilvl w:val="0"/>
                <w:numId w:val="16"/>
              </w:numPr>
              <w:spacing w:after="0" w:line="240" w:lineRule="auto"/>
              <w:ind w:left="144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C85E5D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Pomoc při použití WC.</w:t>
            </w:r>
          </w:p>
          <w:p w14:paraId="0BEE26CA" w14:textId="77777777" w:rsidR="00BF4FA9" w:rsidRPr="00BF4FA9" w:rsidRDefault="00BF4FA9" w:rsidP="00BF4FA9">
            <w:pPr>
              <w:spacing w:after="0" w:line="240" w:lineRule="auto"/>
              <w:ind w:left="1440"/>
              <w:rPr>
                <w:rFonts w:eastAsia="Times New Roman" w:cs="Times New Roman"/>
                <w:sz w:val="10"/>
                <w:szCs w:val="10"/>
                <w:lang w:eastAsia="cs-CZ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52D3BF" w14:textId="01DBEC93" w:rsidR="0010704E" w:rsidRPr="00C85E5D" w:rsidRDefault="00955B7F" w:rsidP="001070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6971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  <w:r w:rsidR="0010704E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Kč/</w:t>
            </w:r>
            <w:r w:rsidR="001A7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6971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  <w:r w:rsidR="001A7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5 </w:t>
            </w:r>
            <w:r w:rsidR="0010704E" w:rsidRPr="00C85E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hod</w:t>
            </w:r>
          </w:p>
        </w:tc>
      </w:tr>
    </w:tbl>
    <w:p w14:paraId="105F70DE" w14:textId="5B1771D2" w:rsidR="000A272B" w:rsidRDefault="0010704E" w:rsidP="0010704E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C85E5D">
        <w:rPr>
          <w:rFonts w:eastAsia="Times New Roman" w:cs="Times New Roman"/>
          <w:sz w:val="24"/>
          <w:szCs w:val="24"/>
          <w:lang w:eastAsia="cs-CZ"/>
        </w:rPr>
        <w:t> </w:t>
      </w:r>
    </w:p>
    <w:p w14:paraId="2D767A8E" w14:textId="35485754" w:rsidR="00860511" w:rsidRDefault="00860511" w:rsidP="0010704E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14:paraId="334AFEC5" w14:textId="5F1C8975" w:rsidR="00860511" w:rsidRDefault="00860511" w:rsidP="001A700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01B84E73" w14:textId="30846C88" w:rsidR="0010704E" w:rsidRPr="00C85E5D" w:rsidRDefault="0010704E" w:rsidP="001A700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C85E5D">
        <w:rPr>
          <w:rFonts w:eastAsia="Times New Roman" w:cs="Times New Roman"/>
          <w:b/>
          <w:bCs/>
          <w:color w:val="000000"/>
          <w:sz w:val="32"/>
          <w:szCs w:val="32"/>
          <w:u w:val="single"/>
          <w:lang w:eastAsia="cs-CZ"/>
        </w:rPr>
        <w:t>Stravování</w:t>
      </w:r>
    </w:p>
    <w:p w14:paraId="16A64FF8" w14:textId="67C6DE3A" w:rsidR="0010704E" w:rsidRDefault="0010704E" w:rsidP="001A7006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C85E5D">
        <w:rPr>
          <w:rFonts w:eastAsia="Times New Roman" w:cs="Times New Roman"/>
          <w:color w:val="000000"/>
          <w:sz w:val="24"/>
          <w:szCs w:val="24"/>
          <w:lang w:eastAsia="cs-CZ"/>
        </w:rPr>
        <w:t>Stravování je řešeno za podpory či pomoci asistentů dle Vnitřních pravidel Chráněného bydlení, které uživatel obdrží vždy před podpisem smlouvy.</w:t>
      </w:r>
    </w:p>
    <w:p w14:paraId="53484E95" w14:textId="77777777" w:rsidR="005A74E1" w:rsidRDefault="005A74E1" w:rsidP="001A7006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52D39240" w14:textId="77777777" w:rsidR="00955B7F" w:rsidRPr="00C85E5D" w:rsidRDefault="00955B7F" w:rsidP="001A700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0556ADCC" w14:textId="39BD2D8A" w:rsidR="001610F0" w:rsidRDefault="0010704E" w:rsidP="001A7006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C85E5D">
        <w:rPr>
          <w:rFonts w:eastAsia="Times New Roman" w:cs="Times New Roman"/>
          <w:color w:val="000000"/>
          <w:sz w:val="24"/>
          <w:szCs w:val="24"/>
          <w:lang w:eastAsia="cs-CZ"/>
        </w:rPr>
        <w:t>Uživatel má možnost odebírat oběd z centrální kuchy</w:t>
      </w:r>
      <w:r w:rsidR="001A7006">
        <w:rPr>
          <w:rFonts w:eastAsia="Times New Roman" w:cs="Times New Roman"/>
          <w:color w:val="000000"/>
          <w:sz w:val="24"/>
          <w:szCs w:val="24"/>
          <w:lang w:eastAsia="cs-CZ"/>
        </w:rPr>
        <w:t>ně Sociálních služeb Šebetov, příspěvkové organizace v ceně dle aktuálního ceníku</w:t>
      </w:r>
      <w:r w:rsidRPr="00C85E5D">
        <w:rPr>
          <w:rFonts w:eastAsia="Times New Roman" w:cs="Times New Roman"/>
          <w:color w:val="000000"/>
          <w:sz w:val="24"/>
          <w:szCs w:val="24"/>
          <w:lang w:eastAsia="cs-CZ"/>
        </w:rPr>
        <w:t xml:space="preserve">. </w:t>
      </w:r>
    </w:p>
    <w:p w14:paraId="4A64BE9A" w14:textId="77777777" w:rsidR="005A74E1" w:rsidRDefault="005A74E1" w:rsidP="001A7006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69562746" w14:textId="77777777" w:rsidR="00F92C6A" w:rsidRDefault="00F92C6A" w:rsidP="001A7006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292DA32A" w14:textId="40044591" w:rsidR="0010704E" w:rsidRPr="00381ABF" w:rsidRDefault="00536769" w:rsidP="001A7006">
      <w:pPr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cs-CZ"/>
        </w:rPr>
      </w:pPr>
      <w:r w:rsidRPr="00381ABF">
        <w:rPr>
          <w:rFonts w:eastAsia="Times New Roman" w:cs="Times New Roman"/>
          <w:b/>
          <w:color w:val="000000"/>
          <w:sz w:val="24"/>
          <w:szCs w:val="24"/>
          <w:lang w:eastAsia="cs-CZ"/>
        </w:rPr>
        <w:t>C</w:t>
      </w:r>
      <w:r w:rsidR="0010704E" w:rsidRPr="00381ABF">
        <w:rPr>
          <w:rFonts w:eastAsia="Times New Roman" w:cs="Times New Roman"/>
          <w:b/>
          <w:color w:val="000000"/>
          <w:sz w:val="24"/>
          <w:szCs w:val="24"/>
          <w:lang w:eastAsia="cs-CZ"/>
        </w:rPr>
        <w:t xml:space="preserve">ena oběda </w:t>
      </w:r>
      <w:r w:rsidRPr="00381ABF">
        <w:rPr>
          <w:rFonts w:eastAsia="Times New Roman" w:cs="Times New Roman"/>
          <w:b/>
          <w:color w:val="000000"/>
          <w:sz w:val="24"/>
          <w:szCs w:val="24"/>
          <w:lang w:eastAsia="cs-CZ"/>
        </w:rPr>
        <w:t>je dle platného Ceníku stravovací jednotky.</w:t>
      </w:r>
    </w:p>
    <w:p w14:paraId="7BD16332" w14:textId="07798357" w:rsidR="00536769" w:rsidRPr="00536769" w:rsidRDefault="00536769" w:rsidP="001A7006">
      <w:pPr>
        <w:spacing w:after="0" w:line="240" w:lineRule="auto"/>
        <w:jc w:val="both"/>
        <w:rPr>
          <w:rFonts w:eastAsia="Times New Roman" w:cs="Times New Roman"/>
          <w:bCs/>
          <w:i/>
          <w:iCs/>
          <w:color w:val="000000"/>
          <w:sz w:val="24"/>
          <w:szCs w:val="24"/>
          <w:lang w:eastAsia="cs-CZ"/>
        </w:rPr>
      </w:pPr>
      <w:r w:rsidRPr="00381ABF">
        <w:rPr>
          <w:rFonts w:eastAsia="Times New Roman" w:cs="Times New Roman"/>
          <w:bCs/>
          <w:i/>
          <w:iCs/>
          <w:color w:val="000000"/>
          <w:sz w:val="24"/>
          <w:szCs w:val="24"/>
          <w:lang w:eastAsia="cs-CZ"/>
        </w:rPr>
        <w:t>(aktuální Ceník stravovac</w:t>
      </w:r>
      <w:r w:rsidR="00381ABF">
        <w:rPr>
          <w:rFonts w:eastAsia="Times New Roman" w:cs="Times New Roman"/>
          <w:bCs/>
          <w:i/>
          <w:iCs/>
          <w:color w:val="000000"/>
          <w:sz w:val="24"/>
          <w:szCs w:val="24"/>
          <w:lang w:eastAsia="cs-CZ"/>
        </w:rPr>
        <w:t>í jednotky</w:t>
      </w:r>
      <w:r w:rsidRPr="00381ABF">
        <w:rPr>
          <w:rFonts w:eastAsia="Times New Roman" w:cs="Times New Roman"/>
          <w:bCs/>
          <w:i/>
          <w:iCs/>
          <w:color w:val="000000"/>
          <w:sz w:val="24"/>
          <w:szCs w:val="24"/>
          <w:lang w:eastAsia="cs-CZ"/>
        </w:rPr>
        <w:t xml:space="preserve"> je vyvěšen na nástěnce v hlavní jídelně v budově DOZP)</w:t>
      </w:r>
    </w:p>
    <w:p w14:paraId="558EF12B" w14:textId="77777777" w:rsidR="005A74E1" w:rsidRDefault="005A74E1" w:rsidP="001A7006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70E7A763" w14:textId="77777777" w:rsidR="00955B7F" w:rsidRPr="00C85E5D" w:rsidRDefault="00955B7F" w:rsidP="001A700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56D949F7" w14:textId="77777777" w:rsidR="0010704E" w:rsidRDefault="00055DF0" w:rsidP="001A7006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>
        <w:rPr>
          <w:rFonts w:eastAsia="Times New Roman" w:cs="Times New Roman"/>
          <w:color w:val="000000"/>
          <w:sz w:val="24"/>
          <w:szCs w:val="24"/>
          <w:lang w:eastAsia="cs-CZ"/>
        </w:rPr>
        <w:t xml:space="preserve">Snídaně, svačiny, </w:t>
      </w:r>
      <w:r w:rsidR="0010704E" w:rsidRPr="00C85E5D">
        <w:rPr>
          <w:rFonts w:eastAsia="Times New Roman" w:cs="Times New Roman"/>
          <w:color w:val="000000"/>
          <w:sz w:val="24"/>
          <w:szCs w:val="24"/>
          <w:lang w:eastAsia="cs-CZ"/>
        </w:rPr>
        <w:t>večeř</w:t>
      </w:r>
      <w:r>
        <w:rPr>
          <w:rFonts w:eastAsia="Times New Roman" w:cs="Times New Roman"/>
          <w:color w:val="000000"/>
          <w:sz w:val="24"/>
          <w:szCs w:val="24"/>
          <w:lang w:eastAsia="cs-CZ"/>
        </w:rPr>
        <w:t>e a obědy (mimo odebrané z centrální kuchyně)</w:t>
      </w:r>
      <w:r w:rsidR="0010704E" w:rsidRPr="00C85E5D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si připravují uživatelé za podpory asistenta.</w:t>
      </w:r>
    </w:p>
    <w:p w14:paraId="68F75C0C" w14:textId="17FB791B" w:rsidR="00F92C6A" w:rsidRDefault="00F92C6A" w:rsidP="001A700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2561C585" w14:textId="77777777" w:rsidR="005A74E1" w:rsidRPr="00C85E5D" w:rsidRDefault="005A74E1" w:rsidP="001A700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09CD8518" w14:textId="159E75F7" w:rsidR="008E3E91" w:rsidRPr="00C85E5D" w:rsidRDefault="0010704E" w:rsidP="001A700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C85E5D">
        <w:rPr>
          <w:rFonts w:eastAsia="Times New Roman" w:cs="Times New Roman"/>
          <w:color w:val="000000"/>
          <w:sz w:val="24"/>
          <w:szCs w:val="24"/>
          <w:lang w:eastAsia="cs-CZ"/>
        </w:rPr>
        <w:t>Nákup potravin a surovin si hradí uživatelé sami ze svých finančních prostředků.</w:t>
      </w:r>
    </w:p>
    <w:p w14:paraId="65076907" w14:textId="476A7EE8" w:rsidR="00A75CF0" w:rsidRPr="00C85E5D" w:rsidRDefault="0010704E" w:rsidP="0010704E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C85E5D">
        <w:rPr>
          <w:rFonts w:eastAsia="Times New Roman" w:cs="Times New Roman"/>
          <w:sz w:val="24"/>
          <w:szCs w:val="24"/>
          <w:lang w:eastAsia="cs-CZ"/>
        </w:rPr>
        <w:t> </w:t>
      </w:r>
    </w:p>
    <w:p w14:paraId="16A388DD" w14:textId="77777777" w:rsidR="00955B7F" w:rsidRDefault="00955B7F" w:rsidP="0010704E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</w:pPr>
    </w:p>
    <w:p w14:paraId="4509B853" w14:textId="77777777" w:rsidR="00955B7F" w:rsidRDefault="00955B7F" w:rsidP="0010704E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</w:pPr>
    </w:p>
    <w:p w14:paraId="68553172" w14:textId="35EB8DF2" w:rsidR="000865D2" w:rsidRPr="00E97BC2" w:rsidRDefault="000865D2" w:rsidP="0010704E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E97BC2">
        <w:rPr>
          <w:rFonts w:eastAsia="Times New Roman" w:cs="Times New Roman"/>
          <w:b/>
          <w:bCs/>
          <w:sz w:val="24"/>
          <w:szCs w:val="24"/>
          <w:lang w:eastAsia="cs-CZ"/>
        </w:rPr>
        <w:t>V Šebetově dne</w:t>
      </w:r>
      <w:r w:rsidR="00257D4C" w:rsidRPr="00E97BC2">
        <w:rPr>
          <w:rFonts w:eastAsia="Times New Roman" w:cs="Times New Roman"/>
          <w:b/>
          <w:bCs/>
          <w:sz w:val="24"/>
          <w:szCs w:val="24"/>
          <w:lang w:eastAsia="cs-CZ"/>
        </w:rPr>
        <w:t> </w:t>
      </w:r>
      <w:r w:rsidR="003061F5">
        <w:rPr>
          <w:rFonts w:eastAsia="Times New Roman" w:cs="Times New Roman"/>
          <w:b/>
          <w:bCs/>
          <w:sz w:val="24"/>
          <w:szCs w:val="24"/>
          <w:lang w:eastAsia="cs-CZ"/>
        </w:rPr>
        <w:t>1</w:t>
      </w:r>
      <w:r w:rsidR="002F05DA">
        <w:rPr>
          <w:rFonts w:eastAsia="Times New Roman" w:cs="Times New Roman"/>
          <w:b/>
          <w:bCs/>
          <w:sz w:val="24"/>
          <w:szCs w:val="24"/>
          <w:lang w:eastAsia="cs-CZ"/>
        </w:rPr>
        <w:t>. 1</w:t>
      </w:r>
      <w:r w:rsidR="0069714D">
        <w:rPr>
          <w:rFonts w:eastAsia="Times New Roman" w:cs="Times New Roman"/>
          <w:b/>
          <w:bCs/>
          <w:sz w:val="24"/>
          <w:szCs w:val="24"/>
          <w:lang w:eastAsia="cs-CZ"/>
        </w:rPr>
        <w:t>.</w:t>
      </w:r>
      <w:r w:rsidR="00257D4C" w:rsidRPr="00E97BC2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202</w:t>
      </w:r>
      <w:r w:rsidR="003061F5">
        <w:rPr>
          <w:rFonts w:eastAsia="Times New Roman" w:cs="Times New Roman"/>
          <w:b/>
          <w:bCs/>
          <w:sz w:val="24"/>
          <w:szCs w:val="24"/>
          <w:lang w:eastAsia="cs-CZ"/>
        </w:rPr>
        <w:t>5</w:t>
      </w:r>
    </w:p>
    <w:p w14:paraId="32A3EE57" w14:textId="21D1AC60" w:rsidR="00955B7F" w:rsidRDefault="00955B7F" w:rsidP="0010704E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</w:pPr>
    </w:p>
    <w:p w14:paraId="03CEA4F9" w14:textId="299BA83B" w:rsidR="005A74E1" w:rsidRDefault="005A74E1" w:rsidP="0010704E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</w:pPr>
    </w:p>
    <w:p w14:paraId="5391B15E" w14:textId="174E41C0" w:rsidR="005A74E1" w:rsidRDefault="005A74E1" w:rsidP="0010704E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</w:pPr>
    </w:p>
    <w:p w14:paraId="303D0F69" w14:textId="6660BF0A" w:rsidR="005A74E1" w:rsidRDefault="005A74E1" w:rsidP="0010704E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</w:pPr>
    </w:p>
    <w:p w14:paraId="288DC384" w14:textId="32E34873" w:rsidR="005A74E1" w:rsidRDefault="005A74E1" w:rsidP="0010704E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</w:pPr>
    </w:p>
    <w:p w14:paraId="545F220B" w14:textId="77777777" w:rsidR="005A74E1" w:rsidRDefault="005A74E1" w:rsidP="0010704E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</w:pPr>
    </w:p>
    <w:p w14:paraId="53722E5D" w14:textId="5E697848" w:rsidR="005A74E1" w:rsidRDefault="005A74E1" w:rsidP="0010704E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</w:pPr>
    </w:p>
    <w:p w14:paraId="0F383B79" w14:textId="77777777" w:rsidR="005A74E1" w:rsidRPr="00C85E5D" w:rsidRDefault="005A74E1" w:rsidP="0010704E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</w:pPr>
    </w:p>
    <w:p w14:paraId="2756BE94" w14:textId="671AC0BB" w:rsidR="0010704E" w:rsidRPr="00C85E5D" w:rsidRDefault="00A564AC" w:rsidP="0010704E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>Mgr. Eva Kalová</w:t>
      </w:r>
      <w:r w:rsidR="002516B6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>, MBA</w:t>
      </w:r>
      <w:r w:rsidR="00955B7F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332B0D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 xml:space="preserve">v. r. </w:t>
      </w:r>
    </w:p>
    <w:p w14:paraId="45D9F747" w14:textId="3F026620" w:rsidR="0010704E" w:rsidRPr="00C85E5D" w:rsidRDefault="005A74E1" w:rsidP="0010704E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 xml:space="preserve">     </w:t>
      </w:r>
      <w:r w:rsidR="00332B0D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 xml:space="preserve">    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69714D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 xml:space="preserve">     </w:t>
      </w:r>
      <w:r w:rsidR="00955B7F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 xml:space="preserve"> ředitelka</w:t>
      </w:r>
    </w:p>
    <w:p w14:paraId="55F02B85" w14:textId="77777777" w:rsidR="0010704E" w:rsidRPr="00C85E5D" w:rsidRDefault="0010704E"/>
    <w:sectPr w:rsidR="0010704E" w:rsidRPr="00C85E5D" w:rsidSect="00CD204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1B4D"/>
    <w:multiLevelType w:val="hybridMultilevel"/>
    <w:tmpl w:val="017E9514"/>
    <w:lvl w:ilvl="0" w:tplc="257A175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A513F"/>
    <w:multiLevelType w:val="multilevel"/>
    <w:tmpl w:val="585666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27721"/>
    <w:multiLevelType w:val="multilevel"/>
    <w:tmpl w:val="05421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0548DE"/>
    <w:multiLevelType w:val="multilevel"/>
    <w:tmpl w:val="5F967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4267A2"/>
    <w:multiLevelType w:val="multilevel"/>
    <w:tmpl w:val="DA209F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04008A"/>
    <w:multiLevelType w:val="hybridMultilevel"/>
    <w:tmpl w:val="C0DEBB90"/>
    <w:lvl w:ilvl="0" w:tplc="257A175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32949"/>
    <w:multiLevelType w:val="hybridMultilevel"/>
    <w:tmpl w:val="EC3A2A56"/>
    <w:lvl w:ilvl="0" w:tplc="257A175E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C2F6B"/>
    <w:multiLevelType w:val="multilevel"/>
    <w:tmpl w:val="8BACCD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5A3F4E"/>
    <w:multiLevelType w:val="multilevel"/>
    <w:tmpl w:val="A2F4E3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324E7E"/>
    <w:multiLevelType w:val="multilevel"/>
    <w:tmpl w:val="07161C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341193"/>
    <w:multiLevelType w:val="hybridMultilevel"/>
    <w:tmpl w:val="B23C4CE2"/>
    <w:lvl w:ilvl="0" w:tplc="257A175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C5F3E"/>
    <w:multiLevelType w:val="multilevel"/>
    <w:tmpl w:val="3878BD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90327D"/>
    <w:multiLevelType w:val="multilevel"/>
    <w:tmpl w:val="2A1CF5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D97DCD"/>
    <w:multiLevelType w:val="multilevel"/>
    <w:tmpl w:val="0E0EB0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C002B3"/>
    <w:multiLevelType w:val="hybridMultilevel"/>
    <w:tmpl w:val="8F60D810"/>
    <w:lvl w:ilvl="0" w:tplc="257A175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046B8"/>
    <w:multiLevelType w:val="multilevel"/>
    <w:tmpl w:val="6E402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5B37A1"/>
    <w:multiLevelType w:val="hybridMultilevel"/>
    <w:tmpl w:val="969C5DE4"/>
    <w:lvl w:ilvl="0" w:tplc="257A175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FF100F"/>
    <w:multiLevelType w:val="hybridMultilevel"/>
    <w:tmpl w:val="9B50B8CA"/>
    <w:lvl w:ilvl="0" w:tplc="ABA08FF8">
      <w:start w:val="130"/>
      <w:numFmt w:val="bullet"/>
      <w:lvlText w:val="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E295F"/>
    <w:multiLevelType w:val="hybridMultilevel"/>
    <w:tmpl w:val="0D480256"/>
    <w:lvl w:ilvl="0" w:tplc="04D0F502">
      <w:start w:val="130"/>
      <w:numFmt w:val="bullet"/>
      <w:lvlText w:val="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E2D74"/>
    <w:multiLevelType w:val="multilevel"/>
    <w:tmpl w:val="11124A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A3509B"/>
    <w:multiLevelType w:val="hybridMultilevel"/>
    <w:tmpl w:val="3D184764"/>
    <w:lvl w:ilvl="0" w:tplc="257A175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64854"/>
    <w:multiLevelType w:val="multilevel"/>
    <w:tmpl w:val="F4C6E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80F55"/>
    <w:multiLevelType w:val="multilevel"/>
    <w:tmpl w:val="A300A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6573D5"/>
    <w:multiLevelType w:val="multilevel"/>
    <w:tmpl w:val="FC24A3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9A7EBA"/>
    <w:multiLevelType w:val="multilevel"/>
    <w:tmpl w:val="F8C8CB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06274E"/>
    <w:multiLevelType w:val="hybridMultilevel"/>
    <w:tmpl w:val="2228A97E"/>
    <w:lvl w:ilvl="0" w:tplc="257A175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617572"/>
    <w:multiLevelType w:val="hybridMultilevel"/>
    <w:tmpl w:val="CC1CD1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860547">
    <w:abstractNumId w:val="22"/>
  </w:num>
  <w:num w:numId="2" w16cid:durableId="85417979">
    <w:abstractNumId w:val="24"/>
  </w:num>
  <w:num w:numId="3" w16cid:durableId="415325037">
    <w:abstractNumId w:val="4"/>
  </w:num>
  <w:num w:numId="4" w16cid:durableId="208996262">
    <w:abstractNumId w:val="21"/>
  </w:num>
  <w:num w:numId="5" w16cid:durableId="86342708">
    <w:abstractNumId w:val="1"/>
  </w:num>
  <w:num w:numId="6" w16cid:durableId="1522552235">
    <w:abstractNumId w:val="7"/>
  </w:num>
  <w:num w:numId="7" w16cid:durableId="1795253011">
    <w:abstractNumId w:val="12"/>
  </w:num>
  <w:num w:numId="8" w16cid:durableId="1656563901">
    <w:abstractNumId w:val="9"/>
  </w:num>
  <w:num w:numId="9" w16cid:durableId="1610893679">
    <w:abstractNumId w:val="15"/>
  </w:num>
  <w:num w:numId="10" w16cid:durableId="236285822">
    <w:abstractNumId w:val="19"/>
  </w:num>
  <w:num w:numId="11" w16cid:durableId="326371793">
    <w:abstractNumId w:val="23"/>
  </w:num>
  <w:num w:numId="12" w16cid:durableId="57020624">
    <w:abstractNumId w:val="3"/>
  </w:num>
  <w:num w:numId="13" w16cid:durableId="1914898613">
    <w:abstractNumId w:val="13"/>
  </w:num>
  <w:num w:numId="14" w16cid:durableId="1459910161">
    <w:abstractNumId w:val="2"/>
  </w:num>
  <w:num w:numId="15" w16cid:durableId="509369561">
    <w:abstractNumId w:val="8"/>
  </w:num>
  <w:num w:numId="16" w16cid:durableId="1045523573">
    <w:abstractNumId w:val="11"/>
  </w:num>
  <w:num w:numId="17" w16cid:durableId="786505927">
    <w:abstractNumId w:val="17"/>
  </w:num>
  <w:num w:numId="18" w16cid:durableId="1939826377">
    <w:abstractNumId w:val="18"/>
  </w:num>
  <w:num w:numId="19" w16cid:durableId="1287541883">
    <w:abstractNumId w:val="26"/>
  </w:num>
  <w:num w:numId="20" w16cid:durableId="432016861">
    <w:abstractNumId w:val="6"/>
  </w:num>
  <w:num w:numId="21" w16cid:durableId="2098281358">
    <w:abstractNumId w:val="16"/>
  </w:num>
  <w:num w:numId="22" w16cid:durableId="2088140056">
    <w:abstractNumId w:val="20"/>
  </w:num>
  <w:num w:numId="23" w16cid:durableId="681975038">
    <w:abstractNumId w:val="25"/>
  </w:num>
  <w:num w:numId="24" w16cid:durableId="1170950648">
    <w:abstractNumId w:val="5"/>
  </w:num>
  <w:num w:numId="25" w16cid:durableId="1766801253">
    <w:abstractNumId w:val="14"/>
  </w:num>
  <w:num w:numId="26" w16cid:durableId="1304386176">
    <w:abstractNumId w:val="10"/>
  </w:num>
  <w:num w:numId="27" w16cid:durableId="259681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EAB"/>
    <w:rsid w:val="00023827"/>
    <w:rsid w:val="00053DB5"/>
    <w:rsid w:val="00055DF0"/>
    <w:rsid w:val="000865D2"/>
    <w:rsid w:val="000A272B"/>
    <w:rsid w:val="000E0431"/>
    <w:rsid w:val="000F224A"/>
    <w:rsid w:val="0010704E"/>
    <w:rsid w:val="001610F0"/>
    <w:rsid w:val="00184EAB"/>
    <w:rsid w:val="001A7006"/>
    <w:rsid w:val="001C4F3A"/>
    <w:rsid w:val="002102FE"/>
    <w:rsid w:val="002516B6"/>
    <w:rsid w:val="00257D4C"/>
    <w:rsid w:val="002862F0"/>
    <w:rsid w:val="002D71B3"/>
    <w:rsid w:val="002F05DA"/>
    <w:rsid w:val="002F33E9"/>
    <w:rsid w:val="003061F5"/>
    <w:rsid w:val="00332B0D"/>
    <w:rsid w:val="00345166"/>
    <w:rsid w:val="00366567"/>
    <w:rsid w:val="00370808"/>
    <w:rsid w:val="00381ABF"/>
    <w:rsid w:val="00395713"/>
    <w:rsid w:val="00400C09"/>
    <w:rsid w:val="00426EE3"/>
    <w:rsid w:val="00451F9E"/>
    <w:rsid w:val="00510B9C"/>
    <w:rsid w:val="005119C9"/>
    <w:rsid w:val="00525753"/>
    <w:rsid w:val="00536769"/>
    <w:rsid w:val="005924BB"/>
    <w:rsid w:val="005A74E1"/>
    <w:rsid w:val="005C2E4A"/>
    <w:rsid w:val="005D125C"/>
    <w:rsid w:val="00627065"/>
    <w:rsid w:val="00651192"/>
    <w:rsid w:val="0069714D"/>
    <w:rsid w:val="006E38EE"/>
    <w:rsid w:val="007161F4"/>
    <w:rsid w:val="00792B38"/>
    <w:rsid w:val="007A7E9B"/>
    <w:rsid w:val="007B0D17"/>
    <w:rsid w:val="007E229D"/>
    <w:rsid w:val="007F446F"/>
    <w:rsid w:val="00845F0E"/>
    <w:rsid w:val="00847EC6"/>
    <w:rsid w:val="00856603"/>
    <w:rsid w:val="00860511"/>
    <w:rsid w:val="008633EC"/>
    <w:rsid w:val="008A7EE6"/>
    <w:rsid w:val="008E3E91"/>
    <w:rsid w:val="008F4B48"/>
    <w:rsid w:val="0091065D"/>
    <w:rsid w:val="00955B7F"/>
    <w:rsid w:val="0098727B"/>
    <w:rsid w:val="00997E27"/>
    <w:rsid w:val="009A4F46"/>
    <w:rsid w:val="009D02D0"/>
    <w:rsid w:val="009D2159"/>
    <w:rsid w:val="00A271E8"/>
    <w:rsid w:val="00A32EB6"/>
    <w:rsid w:val="00A3634D"/>
    <w:rsid w:val="00A564AC"/>
    <w:rsid w:val="00A75CF0"/>
    <w:rsid w:val="00AA59B5"/>
    <w:rsid w:val="00AE2C1B"/>
    <w:rsid w:val="00AF6F1E"/>
    <w:rsid w:val="00B007A2"/>
    <w:rsid w:val="00B21F6A"/>
    <w:rsid w:val="00B249ED"/>
    <w:rsid w:val="00B4228F"/>
    <w:rsid w:val="00B9246B"/>
    <w:rsid w:val="00BB1CB7"/>
    <w:rsid w:val="00BF4FA9"/>
    <w:rsid w:val="00C6467F"/>
    <w:rsid w:val="00C72891"/>
    <w:rsid w:val="00C82350"/>
    <w:rsid w:val="00C85E5D"/>
    <w:rsid w:val="00C9325C"/>
    <w:rsid w:val="00CC557D"/>
    <w:rsid w:val="00CD204B"/>
    <w:rsid w:val="00CE550E"/>
    <w:rsid w:val="00D0291A"/>
    <w:rsid w:val="00D10845"/>
    <w:rsid w:val="00D46DAA"/>
    <w:rsid w:val="00D5593C"/>
    <w:rsid w:val="00D81F82"/>
    <w:rsid w:val="00D84FC4"/>
    <w:rsid w:val="00E16A8E"/>
    <w:rsid w:val="00E2777F"/>
    <w:rsid w:val="00E54FBC"/>
    <w:rsid w:val="00E65B1C"/>
    <w:rsid w:val="00E97BC2"/>
    <w:rsid w:val="00ED7756"/>
    <w:rsid w:val="00EE3655"/>
    <w:rsid w:val="00F62307"/>
    <w:rsid w:val="00F82640"/>
    <w:rsid w:val="00F831A7"/>
    <w:rsid w:val="00F92C6A"/>
    <w:rsid w:val="00FE7987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C3B34"/>
  <w15:docId w15:val="{BCBF390E-BD38-4A95-836B-9FEF69D4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84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85E5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45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0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8A7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7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9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2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1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2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9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6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83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2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8BFDC-BAD5-4C2D-8291-CE1BB39E1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781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Dyčková</dc:creator>
  <cp:keywords/>
  <dc:description/>
  <cp:lastModifiedBy>Sociální_služby Šebetov</cp:lastModifiedBy>
  <cp:revision>2</cp:revision>
  <cp:lastPrinted>2025-01-14T12:09:00Z</cp:lastPrinted>
  <dcterms:created xsi:type="dcterms:W3CDTF">2025-01-16T13:55:00Z</dcterms:created>
  <dcterms:modified xsi:type="dcterms:W3CDTF">2025-01-16T13:55:00Z</dcterms:modified>
</cp:coreProperties>
</file>